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9"/>
        <w:gridCol w:w="239"/>
        <w:gridCol w:w="9303"/>
      </w:tblGrid>
      <w:tr>
        <w:trPr>
          <w:trHeight w:val="1134"/>
        </w:trPr>
        <w:tc>
          <w:tcPr>
            <w:tcW w:w="0" w:type="auto"/>
            <w:noWrap/>
            <w:vAlign w:val="bottom"/>
            <w:hideMark/>
          </w:tcPr>
          <w:p>
            <w:pPr>
              <w:spacing w:line="276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635" w:type="dxa"/>
            <w:noWrap/>
            <w:vAlign w:val="bottom"/>
            <w:hideMark/>
          </w:tcPr>
          <w:p>
            <w:pPr>
              <w:spacing w:line="276" w:lineRule="auto"/>
              <w:jc w:val="center"/>
              <w:outlineLvl w:val="0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ПРОЕКТ</w:t>
            </w:r>
          </w:p>
        </w:tc>
      </w:tr>
      <w:tr>
        <w:trPr>
          <w:trHeight w:val="240"/>
        </w:trPr>
        <w:tc>
          <w:tcPr>
            <w:tcW w:w="9781" w:type="dxa"/>
            <w:gridSpan w:val="3"/>
            <w:noWrap/>
            <w:vAlign w:val="bottom"/>
            <w:hideMark/>
          </w:tcPr>
          <w:p>
            <w:pPr>
              <w:spacing w:line="276" w:lineRule="auto"/>
              <w:jc w:val="right"/>
              <w:outlineLvl w:val="0"/>
              <w:rPr>
                <w:sz w:val="20"/>
                <w:szCs w:val="20"/>
                <w:lang w:eastAsia="en-US"/>
              </w:rPr>
            </w:pPr>
          </w:p>
        </w:tc>
      </w:tr>
      <w:tr>
        <w:trPr>
          <w:trHeight w:val="255"/>
        </w:trPr>
        <w:tc>
          <w:tcPr>
            <w:tcW w:w="9781" w:type="dxa"/>
            <w:gridSpan w:val="3"/>
            <w:noWrap/>
            <w:vAlign w:val="bottom"/>
            <w:hideMark/>
          </w:tcPr>
          <w:p>
            <w:pPr>
              <w:spacing w:line="276" w:lineRule="auto"/>
              <w:jc w:val="right"/>
              <w:outlineLvl w:val="0"/>
              <w:rPr>
                <w:sz w:val="20"/>
                <w:szCs w:val="20"/>
                <w:lang w:eastAsia="en-US"/>
              </w:rPr>
            </w:pPr>
          </w:p>
        </w:tc>
      </w:tr>
      <w:tr>
        <w:trPr>
          <w:trHeight w:val="1377"/>
        </w:trPr>
        <w:tc>
          <w:tcPr>
            <w:tcW w:w="9781" w:type="dxa"/>
            <w:gridSpan w:val="3"/>
            <w:vAlign w:val="bottom"/>
            <w:hideMark/>
          </w:tcPr>
          <w:p>
            <w:pPr>
              <w:pStyle w:val="ConsPlusTitle"/>
              <w:widowControl/>
              <w:ind w:left="-250" w:right="-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>
            <w:pPr>
              <w:ind w:right="-142"/>
              <w:jc w:val="center"/>
              <w:rPr>
                <w:b/>
              </w:rPr>
            </w:pPr>
            <w:r>
              <w:rPr>
                <w:b/>
              </w:rPr>
              <w:t xml:space="preserve">«Управление муниципальным имуществом Клинцовского муниципального  района Брянской  области» </w:t>
            </w:r>
          </w:p>
        </w:tc>
      </w:tr>
    </w:tbl>
    <w:p>
      <w:pPr>
        <w:ind w:right="-142"/>
        <w:jc w:val="center"/>
        <w:rPr>
          <w:b/>
        </w:rPr>
      </w:pPr>
      <w:r>
        <w:rPr>
          <w:b/>
        </w:rPr>
        <w:t>ПАСПОРТ</w:t>
      </w:r>
    </w:p>
    <w:p>
      <w:pPr>
        <w:ind w:right="-142"/>
        <w:jc w:val="center"/>
        <w:rPr>
          <w:b/>
        </w:rPr>
      </w:pPr>
      <w:r>
        <w:rPr>
          <w:b/>
        </w:rPr>
        <w:t>муниципальной программы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7435"/>
      </w:tblGrid>
      <w:tr>
        <w:tc>
          <w:tcPr>
            <w:tcW w:w="2738" w:type="dxa"/>
            <w:vAlign w:val="center"/>
          </w:tcPr>
          <w:p>
            <w:pPr>
              <w:jc w:val="center"/>
            </w:pPr>
            <w:r>
              <w:t>Наименование муниципальной программы</w:t>
            </w:r>
          </w:p>
        </w:tc>
        <w:tc>
          <w:tcPr>
            <w:tcW w:w="7435" w:type="dxa"/>
            <w:vAlign w:val="center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Клинцовского муниципального района Брянской области»</w:t>
            </w:r>
          </w:p>
          <w:p/>
        </w:tc>
      </w:tr>
      <w:tr>
        <w:tc>
          <w:tcPr>
            <w:tcW w:w="2738" w:type="dxa"/>
          </w:tcPr>
          <w:p>
            <w:r>
              <w:t>Ответственный исполнитель муниципальной программы</w:t>
            </w:r>
          </w:p>
        </w:tc>
        <w:tc>
          <w:tcPr>
            <w:tcW w:w="7435" w:type="dxa"/>
            <w:vAlign w:val="center"/>
          </w:tcPr>
          <w:p/>
          <w:p>
            <w:r>
              <w:t>Комитет по управлению муниципальным имуществом администрации Клинцовского района</w:t>
            </w:r>
          </w:p>
        </w:tc>
      </w:tr>
      <w:tr>
        <w:tc>
          <w:tcPr>
            <w:tcW w:w="2738" w:type="dxa"/>
          </w:tcPr>
          <w:p>
            <w:r>
              <w:t>Соисполнители муниципальной программы</w:t>
            </w:r>
          </w:p>
        </w:tc>
        <w:tc>
          <w:tcPr>
            <w:tcW w:w="7435" w:type="dxa"/>
            <w:vAlign w:val="center"/>
          </w:tcPr>
          <w:p/>
          <w:p>
            <w:r>
              <w:t>отсутствуют</w:t>
            </w:r>
          </w:p>
        </w:tc>
      </w:tr>
      <w:tr>
        <w:trPr>
          <w:trHeight w:val="499"/>
        </w:trPr>
        <w:tc>
          <w:tcPr>
            <w:tcW w:w="2738" w:type="dxa"/>
          </w:tcPr>
          <w:p>
            <w:r>
              <w:t>Наименование подпрограмм</w:t>
            </w:r>
          </w:p>
        </w:tc>
        <w:tc>
          <w:tcPr>
            <w:tcW w:w="7435" w:type="dxa"/>
            <w:vAlign w:val="center"/>
          </w:tcPr>
          <w:p/>
          <w:p>
            <w:r>
              <w:t>отсутствует</w:t>
            </w:r>
          </w:p>
        </w:tc>
      </w:tr>
      <w:tr>
        <w:trPr>
          <w:trHeight w:val="1174"/>
        </w:trPr>
        <w:tc>
          <w:tcPr>
            <w:tcW w:w="2738" w:type="dxa"/>
          </w:tcPr>
          <w:p>
            <w:r>
              <w:t>Перечень проектов, реализуемых в рамках муниципальной программы</w:t>
            </w:r>
          </w:p>
        </w:tc>
        <w:tc>
          <w:tcPr>
            <w:tcW w:w="7435" w:type="dxa"/>
          </w:tcPr>
          <w:p>
            <w:pPr>
              <w:jc w:val="both"/>
            </w:pPr>
            <w:r>
              <w:t>отсутствует</w:t>
            </w:r>
          </w:p>
        </w:tc>
      </w:tr>
      <w:tr>
        <w:trPr>
          <w:trHeight w:val="1357"/>
        </w:trPr>
        <w:tc>
          <w:tcPr>
            <w:tcW w:w="2738" w:type="dxa"/>
          </w:tcPr>
          <w:p>
            <w:r>
              <w:t>Цели и задачи муниципальной программы</w:t>
            </w:r>
          </w:p>
        </w:tc>
        <w:tc>
          <w:tcPr>
            <w:tcW w:w="7435" w:type="dxa"/>
          </w:tcPr>
          <w:p>
            <w:pPr>
              <w:jc w:val="both"/>
            </w:pPr>
            <w:r>
              <w:t xml:space="preserve"> 1. Обеспечение эффективного управления и распоряжения муниципальным имуществом Клинцовского муниципального района, рациональное его использование.</w:t>
            </w:r>
          </w:p>
          <w:p>
            <w:pPr>
              <w:jc w:val="both"/>
            </w:pPr>
            <w:r>
              <w:t>2.    Защита прав и законных интересов несовершеннолетних, лиц из числа детей - сирот и детей, оставшихся без попечения родителей.</w:t>
            </w:r>
          </w:p>
        </w:tc>
      </w:tr>
      <w:tr>
        <w:trPr>
          <w:trHeight w:val="882"/>
        </w:trPr>
        <w:tc>
          <w:tcPr>
            <w:tcW w:w="2738" w:type="dxa"/>
          </w:tcPr>
          <w:p>
            <w:r>
              <w:t xml:space="preserve">Сроки     реализации муниципальной </w:t>
            </w:r>
            <w:r>
              <w:br/>
              <w:t>программы</w:t>
            </w:r>
          </w:p>
        </w:tc>
        <w:tc>
          <w:tcPr>
            <w:tcW w:w="7435" w:type="dxa"/>
          </w:tcPr>
          <w:p/>
          <w:p>
            <w:r>
              <w:t>1 этап: 2020-2024 годы</w:t>
            </w:r>
          </w:p>
          <w:p>
            <w:r>
              <w:t>2 этап: 2025-2030 годы</w:t>
            </w:r>
          </w:p>
          <w:p>
            <w:pPr>
              <w:spacing w:after="100" w:afterAutospacing="1"/>
              <w:jc w:val="both"/>
            </w:pPr>
          </w:p>
        </w:tc>
      </w:tr>
      <w:tr>
        <w:trPr>
          <w:trHeight w:val="1130"/>
        </w:trPr>
        <w:tc>
          <w:tcPr>
            <w:tcW w:w="2738" w:type="dxa"/>
          </w:tcPr>
          <w:p>
            <w:r>
              <w:t xml:space="preserve">Объемы средств на реализацию муниципальной        </w:t>
            </w:r>
            <w:r>
              <w:br/>
              <w:t>программы</w:t>
            </w:r>
          </w:p>
        </w:tc>
        <w:tc>
          <w:tcPr>
            <w:tcW w:w="7435" w:type="dxa"/>
          </w:tcPr>
          <w:p>
            <w:pPr>
              <w:jc w:val="both"/>
            </w:pPr>
            <w:r>
              <w:t>Общий объем средств, предусмотренных на реализацию муниципальной программы: - 226 945 600,66 рублей.</w:t>
            </w:r>
          </w:p>
        </w:tc>
      </w:tr>
      <w:tr>
        <w:trPr>
          <w:trHeight w:val="272"/>
        </w:trPr>
        <w:tc>
          <w:tcPr>
            <w:tcW w:w="2738" w:type="dxa"/>
          </w:tcPr>
          <w:p>
            <w:r>
              <w:t>Объем средств на реализацию проектов, реализуемых в рамках муниципальной программы</w:t>
            </w:r>
          </w:p>
        </w:tc>
        <w:tc>
          <w:tcPr>
            <w:tcW w:w="7435" w:type="dxa"/>
          </w:tcPr>
          <w:p>
            <w:pPr>
              <w:jc w:val="both"/>
            </w:pPr>
            <w:r>
              <w:t>отсутствуют</w:t>
            </w:r>
          </w:p>
        </w:tc>
      </w:tr>
      <w:tr>
        <w:trPr>
          <w:trHeight w:val="272"/>
        </w:trPr>
        <w:tc>
          <w:tcPr>
            <w:tcW w:w="2738" w:type="dxa"/>
          </w:tcPr>
          <w:p>
            <w:r>
              <w:t>Показатели (индикаторы) муниципальной программы</w:t>
            </w:r>
          </w:p>
        </w:tc>
        <w:tc>
          <w:tcPr>
            <w:tcW w:w="7435" w:type="dxa"/>
          </w:tcPr>
          <w:p>
            <w:pPr>
              <w:jc w:val="both"/>
            </w:pPr>
            <w:r>
              <w:t>Доля муниципальных объектов недвижимости, сведения о которых содержаться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Клинцовского муниципального района Брянской области, % - 87,8.</w:t>
            </w:r>
          </w:p>
        </w:tc>
      </w:tr>
    </w:tbl>
    <w:p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  <w:sectPr>
          <w:headerReference w:type="even" r:id="rId9"/>
          <w:pgSz w:w="11906" w:h="16838"/>
          <w:pgMar w:top="709" w:right="849" w:bottom="284" w:left="1134" w:header="709" w:footer="709" w:gutter="0"/>
          <w:cols w:space="708"/>
          <w:titlePg/>
          <w:docGrid w:linePitch="360"/>
        </w:sectPr>
      </w:pPr>
    </w:p>
    <w:p>
      <w:pPr>
        <w:widowControl w:val="0"/>
        <w:autoSpaceDE w:val="0"/>
        <w:jc w:val="right"/>
        <w:rPr>
          <w:b/>
        </w:rPr>
      </w:pPr>
      <w:r>
        <w:rPr>
          <w:b/>
        </w:rPr>
        <w:lastRenderedPageBreak/>
        <w:t>Раздел 1.</w:t>
      </w:r>
    </w:p>
    <w:p>
      <w:pPr>
        <w:widowControl w:val="0"/>
        <w:autoSpaceDE w:val="0"/>
        <w:jc w:val="center"/>
        <w:rPr>
          <w:b/>
        </w:rPr>
      </w:pPr>
    </w:p>
    <w:p>
      <w:pPr>
        <w:widowControl w:val="0"/>
        <w:autoSpaceDE w:val="0"/>
        <w:jc w:val="center"/>
        <w:rPr>
          <w:b/>
        </w:rPr>
      </w:pPr>
      <w:r>
        <w:rPr>
          <w:b/>
        </w:rPr>
        <w:t>Сведения</w:t>
      </w:r>
    </w:p>
    <w:p>
      <w:pPr>
        <w:widowControl w:val="0"/>
        <w:autoSpaceDE w:val="0"/>
        <w:jc w:val="center"/>
        <w:rPr>
          <w:b/>
        </w:rPr>
      </w:pPr>
      <w:r>
        <w:rPr>
          <w:b/>
        </w:rPr>
        <w:t>о показателях (индикаторах) муниципальной программы, подпрограмм и их значениях</w:t>
      </w:r>
    </w:p>
    <w:tbl>
      <w:tblPr>
        <w:tblpPr w:leftFromText="180" w:rightFromText="180" w:vertAnchor="text" w:horzAnchor="margin" w:tblpXSpec="center" w:tblpY="179"/>
        <w:tblW w:w="13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249"/>
        <w:gridCol w:w="1417"/>
        <w:gridCol w:w="1769"/>
        <w:gridCol w:w="1701"/>
        <w:gridCol w:w="1701"/>
        <w:gridCol w:w="1985"/>
        <w:gridCol w:w="144"/>
      </w:tblGrid>
      <w:tr>
        <w:trPr>
          <w:gridAfter w:val="1"/>
          <w:wAfter w:w="144" w:type="dxa"/>
          <w:trHeight w:val="172"/>
        </w:trPr>
        <w:tc>
          <w:tcPr>
            <w:tcW w:w="565" w:type="dxa"/>
            <w:vMerge w:val="restart"/>
          </w:tcPr>
          <w:p>
            <w:pPr>
              <w:widowControl w:val="0"/>
              <w:autoSpaceDE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49" w:type="dxa"/>
            <w:vMerge w:val="restart"/>
          </w:tcPr>
          <w:p>
            <w:pPr>
              <w:widowControl w:val="0"/>
              <w:autoSpaceDE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417" w:type="dxa"/>
            <w:vMerge w:val="restart"/>
          </w:tcPr>
          <w:p>
            <w:pPr>
              <w:widowControl w:val="0"/>
              <w:autoSpaceDE w:val="0"/>
              <w:jc w:val="center"/>
            </w:pPr>
            <w:r>
              <w:t>Единица измерения</w:t>
            </w:r>
          </w:p>
        </w:tc>
        <w:tc>
          <w:tcPr>
            <w:tcW w:w="7156" w:type="dxa"/>
            <w:gridSpan w:val="4"/>
          </w:tcPr>
          <w:p>
            <w:pPr>
              <w:widowControl w:val="0"/>
              <w:autoSpaceDE w:val="0"/>
              <w:jc w:val="center"/>
            </w:pPr>
            <w:r>
              <w:t>Целевые значения показателей (индикаторов)</w:t>
            </w:r>
          </w:p>
        </w:tc>
      </w:tr>
      <w:tr>
        <w:trPr>
          <w:trHeight w:val="383"/>
        </w:trPr>
        <w:tc>
          <w:tcPr>
            <w:tcW w:w="565" w:type="dxa"/>
            <w:vMerge/>
          </w:tcPr>
          <w:p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249" w:type="dxa"/>
            <w:vMerge/>
          </w:tcPr>
          <w:p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</w:tcPr>
          <w:p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>
            <w:pPr>
              <w:widowControl w:val="0"/>
              <w:autoSpaceDE w:val="0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jc w:val="center"/>
            </w:pPr>
            <w:r>
              <w:t>2025 год</w:t>
            </w:r>
          </w:p>
          <w:p>
            <w:pPr>
              <w:widowControl w:val="0"/>
              <w:autoSpaceDE w:val="0"/>
              <w:jc w:val="center"/>
            </w:pPr>
          </w:p>
        </w:tc>
        <w:tc>
          <w:tcPr>
            <w:tcW w:w="1701" w:type="dxa"/>
          </w:tcPr>
          <w:p>
            <w:pPr>
              <w:widowControl w:val="0"/>
              <w:autoSpaceDE w:val="0"/>
              <w:jc w:val="center"/>
            </w:pPr>
            <w:r>
              <w:t>2026 год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2027 год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ind w:left="-62"/>
              <w:jc w:val="center"/>
            </w:pPr>
          </w:p>
        </w:tc>
      </w:tr>
      <w:tr>
        <w:trPr>
          <w:gridAfter w:val="1"/>
          <w:wAfter w:w="144" w:type="dxa"/>
        </w:trPr>
        <w:tc>
          <w:tcPr>
            <w:tcW w:w="13387" w:type="dxa"/>
            <w:gridSpan w:val="7"/>
            <w:tcBorders>
              <w:top w:val="single" w:sz="4" w:space="0" w:color="auto"/>
            </w:tcBorders>
            <w:vAlign w:val="center"/>
          </w:tcPr>
          <w:p>
            <w:pPr>
              <w:widowControl w:val="0"/>
              <w:autoSpaceDE w:val="0"/>
              <w:jc w:val="center"/>
            </w:pPr>
            <w:r>
              <w:t>Показатели (индикаторы) муниципальной программы</w:t>
            </w:r>
          </w:p>
        </w:tc>
      </w:tr>
      <w:tr>
        <w:trPr>
          <w:trHeight w:val="1619"/>
        </w:trPr>
        <w:tc>
          <w:tcPr>
            <w:tcW w:w="565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1.</w:t>
            </w:r>
          </w:p>
        </w:tc>
        <w:tc>
          <w:tcPr>
            <w:tcW w:w="4249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</w:pPr>
            <w:r>
              <w:t xml:space="preserve">Доля муниципальных объектов недвижимости, сведения о которых содержаться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Клинцовского муниципального района Брянской области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>
            <w:r>
              <w:t>88,2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r>
              <w:t>88,5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>
            <w:r>
              <w:t>88,7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88,7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jc w:val="center"/>
            </w:pPr>
          </w:p>
        </w:tc>
      </w:tr>
      <w:tr>
        <w:trPr>
          <w:gridAfter w:val="1"/>
          <w:wAfter w:w="144" w:type="dxa"/>
          <w:trHeight w:val="409"/>
        </w:trPr>
        <w:tc>
          <w:tcPr>
            <w:tcW w:w="13387" w:type="dxa"/>
            <w:gridSpan w:val="7"/>
            <w:tcBorders>
              <w:top w:val="single" w:sz="4" w:space="0" w:color="auto"/>
            </w:tcBorders>
            <w:vAlign w:val="center"/>
          </w:tcPr>
          <w:p>
            <w:pPr>
              <w:widowControl w:val="0"/>
              <w:autoSpaceDE w:val="0"/>
              <w:jc w:val="center"/>
            </w:pPr>
            <w:r>
              <w:t>Показатели (индикаторы)  основных мероприятий  (проектов) муниципальной программы</w:t>
            </w:r>
          </w:p>
        </w:tc>
      </w:tr>
      <w:tr>
        <w:trPr>
          <w:gridAfter w:val="1"/>
          <w:wAfter w:w="144" w:type="dxa"/>
          <w:trHeight w:val="409"/>
        </w:trPr>
        <w:tc>
          <w:tcPr>
            <w:tcW w:w="13387" w:type="dxa"/>
            <w:gridSpan w:val="7"/>
            <w:vAlign w:val="center"/>
          </w:tcPr>
          <w:p>
            <w:pPr>
              <w:widowControl w:val="0"/>
              <w:autoSpaceDE w:val="0"/>
              <w:jc w:val="center"/>
            </w:pPr>
            <w:r>
              <w:t>Обеспечение эффективного управления и распоряжения муниципальным имуществом Клинцовского муниципального района, рациональное его использование</w:t>
            </w:r>
          </w:p>
        </w:tc>
      </w:tr>
      <w:tr>
        <w:tc>
          <w:tcPr>
            <w:tcW w:w="565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2.</w:t>
            </w:r>
          </w:p>
        </w:tc>
        <w:tc>
          <w:tcPr>
            <w:tcW w:w="4249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</w:pPr>
            <w:r>
              <w:t>Проведение первичной инвентаризации в целях регистрации права муниципальной собственности по объектам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(да-1; нет-0)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1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jc w:val="center"/>
            </w:pPr>
          </w:p>
          <w:p>
            <w:pPr>
              <w:widowControl w:val="0"/>
              <w:autoSpaceDE w:val="0"/>
              <w:jc w:val="center"/>
            </w:pPr>
          </w:p>
        </w:tc>
      </w:tr>
      <w:tr>
        <w:tc>
          <w:tcPr>
            <w:tcW w:w="565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3.</w:t>
            </w:r>
          </w:p>
        </w:tc>
        <w:tc>
          <w:tcPr>
            <w:tcW w:w="4249" w:type="dxa"/>
            <w:tcBorders>
              <w:top w:val="single" w:sz="4" w:space="0" w:color="auto"/>
            </w:tcBorders>
            <w:vAlign w:val="center"/>
          </w:tcPr>
          <w:p>
            <w:pPr>
              <w:widowControl w:val="0"/>
              <w:autoSpaceDE w:val="0"/>
            </w:pPr>
            <w:r>
              <w:t>Количество объектов недвижимого имущества, вовлеченных в хозяйственный оборот или сделку, в отношении которых проведена оценка рыночной стоимости, зарегистрировано право собственности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ед.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jc w:val="center"/>
            </w:pPr>
          </w:p>
        </w:tc>
      </w:tr>
      <w:tr>
        <w:tc>
          <w:tcPr>
            <w:tcW w:w="565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</w:pPr>
          </w:p>
          <w:p>
            <w:pPr>
              <w:spacing w:after="200" w:line="276" w:lineRule="auto"/>
              <w:rPr>
                <w:rFonts w:ascii="Calibri" w:eastAsia="Calibri" w:hAnsi="Calibri"/>
              </w:rPr>
            </w:pPr>
          </w:p>
          <w:p>
            <w:pPr>
              <w:spacing w:after="200"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   4.</w:t>
            </w:r>
          </w:p>
        </w:tc>
        <w:tc>
          <w:tcPr>
            <w:tcW w:w="4249" w:type="dxa"/>
            <w:tcBorders>
              <w:top w:val="single" w:sz="4" w:space="0" w:color="auto"/>
            </w:tcBorders>
            <w:vAlign w:val="center"/>
          </w:tcPr>
          <w:p>
            <w:pPr>
              <w:widowControl w:val="0"/>
              <w:autoSpaceDE w:val="0"/>
            </w:pPr>
            <w:r>
              <w:rPr>
                <w:lang w:eastAsia="en-US"/>
              </w:rPr>
              <w:t>Поступление в бюджет Клинцовского муниципального района Брянской области доходов от сдачи в аренду земельных участков, находящихся в муниципальной собственности или государственная собственность на которые не разграничена, по отношении к плановому показателю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rPr>
                <w:lang w:eastAsia="en-US"/>
              </w:rPr>
              <w:t>≥100,00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rPr>
                <w:lang w:eastAsia="en-US"/>
              </w:rPr>
              <w:t>≥100,00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rPr>
                <w:lang w:eastAsia="en-US"/>
              </w:rPr>
              <w:t>≥100,00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rPr>
                <w:lang w:eastAsia="en-US"/>
              </w:rPr>
              <w:t>≥100,00</w:t>
            </w:r>
          </w:p>
        </w:tc>
        <w:tc>
          <w:tcPr>
            <w:tcW w:w="1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jc w:val="center"/>
            </w:pPr>
          </w:p>
          <w:p>
            <w:pPr>
              <w:widowControl w:val="0"/>
              <w:autoSpaceDE w:val="0"/>
              <w:jc w:val="center"/>
            </w:pPr>
          </w:p>
        </w:tc>
      </w:tr>
      <w:tr>
        <w:tc>
          <w:tcPr>
            <w:tcW w:w="565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5.</w:t>
            </w:r>
          </w:p>
        </w:tc>
        <w:tc>
          <w:tcPr>
            <w:tcW w:w="4249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</w:pPr>
            <w:r>
              <w:t>Выполнение мероприятий, утвержденных бюджетной сметой МКУ "ЕДДС Клинцовского района"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69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не менее 95,00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не менее 95,00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не менее 95,00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не менее 95,00</w:t>
            </w:r>
          </w:p>
        </w:tc>
        <w:tc>
          <w:tcPr>
            <w:tcW w:w="1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jc w:val="center"/>
            </w:pPr>
          </w:p>
        </w:tc>
      </w:tr>
      <w:tr>
        <w:tc>
          <w:tcPr>
            <w:tcW w:w="565" w:type="dxa"/>
          </w:tcPr>
          <w:p>
            <w:pPr>
              <w:widowControl w:val="0"/>
              <w:autoSpaceDE w:val="0"/>
              <w:jc w:val="center"/>
            </w:pPr>
            <w:r>
              <w:t>6.</w:t>
            </w:r>
          </w:p>
        </w:tc>
        <w:tc>
          <w:tcPr>
            <w:tcW w:w="4249" w:type="dxa"/>
            <w:vAlign w:val="center"/>
          </w:tcPr>
          <w:p>
            <w:pPr>
              <w:widowControl w:val="0"/>
              <w:autoSpaceDE w:val="0"/>
            </w:pPr>
            <w:r>
              <w:t>Оповещение населения об опасностях,</w:t>
            </w:r>
          </w:p>
          <w:p>
            <w:pPr>
              <w:widowControl w:val="0"/>
              <w:autoSpaceDE w:val="0"/>
            </w:pPr>
            <w:r>
              <w:t>Возникающих при ведении военных действий и возникновения чрезвычайных ситуаций. Бюджет Клинцовского муниципального района Брянской области</w:t>
            </w:r>
          </w:p>
        </w:tc>
        <w:tc>
          <w:tcPr>
            <w:tcW w:w="1417" w:type="dxa"/>
          </w:tcPr>
          <w:p>
            <w:pPr>
              <w:widowControl w:val="0"/>
              <w:autoSpaceDE w:val="0"/>
              <w:jc w:val="center"/>
            </w:pPr>
            <w:r>
              <w:t>(да-1; нет-0)</w:t>
            </w:r>
          </w:p>
        </w:tc>
        <w:tc>
          <w:tcPr>
            <w:tcW w:w="1769" w:type="dxa"/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jc w:val="center"/>
            </w:pPr>
          </w:p>
        </w:tc>
      </w:tr>
      <w:tr>
        <w:trPr>
          <w:gridAfter w:val="1"/>
          <w:wAfter w:w="144" w:type="dxa"/>
        </w:trPr>
        <w:tc>
          <w:tcPr>
            <w:tcW w:w="13387" w:type="dxa"/>
            <w:gridSpan w:val="7"/>
          </w:tcPr>
          <w:p>
            <w:pPr>
              <w:widowControl w:val="0"/>
              <w:autoSpaceDE w:val="0"/>
              <w:jc w:val="center"/>
            </w:pPr>
            <w:r>
              <w:t xml:space="preserve">Защита прав и законных интересов несовершеннолетних, лиц из числа детей - сирот и детей, оставшихся без попечения родителей </w:t>
            </w:r>
          </w:p>
        </w:tc>
      </w:tr>
      <w:t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7.</w:t>
            </w:r>
          </w:p>
        </w:tc>
        <w:tc>
          <w:tcPr>
            <w:tcW w:w="4249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</w:pPr>
            <w: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шт.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9</w:t>
            </w:r>
          </w:p>
          <w:p>
            <w:pPr>
              <w:widowControl w:val="0"/>
              <w:autoSpaceDE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jc w:val="center"/>
            </w:pPr>
          </w:p>
          <w:p/>
          <w:p/>
          <w:p/>
          <w:p/>
        </w:tc>
      </w:tr>
      <w:t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249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лиц из числа детей-сирот и детей, оставшихся без попечения родителей получивших сертификат на предоставление выплаты </w:t>
            </w:r>
            <w:r>
              <w:t xml:space="preserve">на приобретение благоустроенного жилого помещения в собственность или для полного </w:t>
            </w:r>
            <w:proofErr w:type="gramStart"/>
            <w:r>
              <w:t>погашения</w:t>
            </w:r>
            <w:proofErr w:type="gramEnd"/>
            <w: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widowControl w:val="0"/>
              <w:autoSpaceDE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>
      <w:pPr>
        <w:tabs>
          <w:tab w:val="left" w:pos="1611"/>
        </w:tabs>
        <w:jc w:val="right"/>
        <w:sectPr>
          <w:pgSz w:w="16838" w:h="11906" w:orient="landscape"/>
          <w:pgMar w:top="567" w:right="567" w:bottom="737" w:left="851" w:header="709" w:footer="709" w:gutter="0"/>
          <w:cols w:space="708"/>
          <w:docGrid w:linePitch="360"/>
        </w:sectPr>
      </w:pPr>
    </w:p>
    <w:p>
      <w:pPr>
        <w:jc w:val="right"/>
        <w:rPr>
          <w:b/>
          <w:color w:val="000000"/>
        </w:rPr>
      </w:pPr>
      <w:r>
        <w:rPr>
          <w:b/>
        </w:rPr>
        <w:t>Раздел 2.</w:t>
      </w:r>
    </w:p>
    <w:p>
      <w:pPr>
        <w:tabs>
          <w:tab w:val="left" w:pos="1611"/>
          <w:tab w:val="left" w:pos="10978"/>
        </w:tabs>
        <w:jc w:val="right"/>
      </w:pPr>
    </w:p>
    <w:p>
      <w:pPr>
        <w:tabs>
          <w:tab w:val="left" w:pos="4634"/>
        </w:tabs>
      </w:pPr>
      <w:r>
        <w:tab/>
      </w:r>
    </w:p>
    <w:p>
      <w:pPr>
        <w:tabs>
          <w:tab w:val="left" w:pos="5461"/>
        </w:tabs>
        <w:jc w:val="center"/>
      </w:pPr>
      <w:r>
        <w:t>План</w:t>
      </w:r>
    </w:p>
    <w:p>
      <w:pPr>
        <w:jc w:val="center"/>
      </w:pPr>
      <w:r>
        <w:t>реализации муниципальной программе «Управление муниципальным имуществом Клинцовского муниципального района Брянской области»</w:t>
      </w:r>
    </w:p>
    <w:p/>
    <w:tbl>
      <w:tblPr>
        <w:tblStyle w:val="ac"/>
        <w:tblW w:w="15417" w:type="dxa"/>
        <w:tblLook w:val="04A0" w:firstRow="1" w:lastRow="0" w:firstColumn="1" w:lastColumn="0" w:noHBand="0" w:noVBand="1"/>
      </w:tblPr>
      <w:tblGrid>
        <w:gridCol w:w="540"/>
        <w:gridCol w:w="3662"/>
        <w:gridCol w:w="795"/>
        <w:gridCol w:w="609"/>
        <w:gridCol w:w="959"/>
        <w:gridCol w:w="609"/>
        <w:gridCol w:w="929"/>
        <w:gridCol w:w="1597"/>
        <w:gridCol w:w="1607"/>
        <w:gridCol w:w="1842"/>
        <w:gridCol w:w="2268"/>
      </w:tblGrid>
      <w:tr>
        <w:tc>
          <w:tcPr>
            <w:tcW w:w="0" w:type="auto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vMerge w:val="restart"/>
            <w:vAlign w:val="bottom"/>
          </w:tcPr>
          <w:p>
            <w:pPr>
              <w:jc w:val="center"/>
            </w:pPr>
            <w:r>
              <w:t>Муниципальная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0" w:type="auto"/>
            <w:gridSpan w:val="5"/>
          </w:tcPr>
          <w:p>
            <w:pPr>
              <w:jc w:val="center"/>
            </w:pPr>
            <w:r>
              <w:rPr>
                <w:color w:val="000000"/>
              </w:rPr>
              <w:t>Код бюджетной классификации расходов</w:t>
            </w:r>
          </w:p>
        </w:tc>
        <w:tc>
          <w:tcPr>
            <w:tcW w:w="5046" w:type="dxa"/>
            <w:gridSpan w:val="3"/>
          </w:tcPr>
          <w:p>
            <w:pPr>
              <w:jc w:val="center"/>
            </w:pPr>
            <w:r>
              <w:rPr>
                <w:color w:val="000000"/>
              </w:rPr>
              <w:t>Объем средств на реализацию, рублей</w:t>
            </w:r>
          </w:p>
        </w:tc>
        <w:tc>
          <w:tcPr>
            <w:tcW w:w="2268" w:type="dxa"/>
            <w:vMerge w:val="restart"/>
          </w:tcPr>
          <w:p>
            <w:r>
              <w:rPr>
                <w:color w:val="000000"/>
              </w:rPr>
              <w:t>Связь с показателями (индикаторами) основных мероприятий (проектов) (порядковый номер показателя)</w:t>
            </w:r>
          </w:p>
        </w:tc>
      </w:tr>
      <w:tr>
        <w:tc>
          <w:tcPr>
            <w:tcW w:w="0" w:type="auto"/>
            <w:vMerge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ГРБС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ППМП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ОМ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НР</w:t>
            </w:r>
          </w:p>
        </w:tc>
        <w:tc>
          <w:tcPr>
            <w:tcW w:w="1597" w:type="dxa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2025г.</w:t>
            </w:r>
          </w:p>
        </w:tc>
        <w:tc>
          <w:tcPr>
            <w:tcW w:w="1607" w:type="dxa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842" w:type="dxa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2027г.</w:t>
            </w:r>
          </w:p>
        </w:tc>
        <w:tc>
          <w:tcPr>
            <w:tcW w:w="2268" w:type="dxa"/>
            <w:vMerge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"Управление муниципальным имуществом Клинцовского муниципального района Брянской области"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39 829 065.79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41 859 186.79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41 743 386.79</w:t>
            </w:r>
          </w:p>
        </w:tc>
        <w:tc>
          <w:tcPr>
            <w:tcW w:w="2268" w:type="dxa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 Клинцовского муниципального района Брянской области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1597" w:type="dxa"/>
          </w:tcPr>
          <w:p>
            <w:pPr>
              <w:ind w:left="-70" w:hanging="1"/>
              <w:jc w:val="center"/>
            </w:pPr>
          </w:p>
          <w:p>
            <w:pPr>
              <w:ind w:left="-70" w:hanging="1"/>
              <w:jc w:val="center"/>
            </w:pPr>
          </w:p>
          <w:p>
            <w:pPr>
              <w:ind w:left="-70" w:hanging="1"/>
              <w:jc w:val="center"/>
            </w:pPr>
            <w:r>
              <w:t>9 03 1300,00</w:t>
            </w:r>
          </w:p>
        </w:tc>
        <w:tc>
          <w:tcPr>
            <w:tcW w:w="1607" w:type="dxa"/>
          </w:tcPr>
          <w:p>
            <w:pPr>
              <w:ind w:left="-70" w:hanging="1"/>
              <w:jc w:val="center"/>
            </w:pPr>
          </w:p>
          <w:p>
            <w:pPr>
              <w:ind w:left="-70" w:hanging="1"/>
              <w:jc w:val="center"/>
            </w:pPr>
          </w:p>
          <w:p>
            <w:pPr>
              <w:ind w:left="-70" w:hanging="1"/>
              <w:jc w:val="center"/>
            </w:pPr>
            <w:r>
              <w:t>8 492 800,00</w:t>
            </w:r>
          </w:p>
        </w:tc>
        <w:tc>
          <w:tcPr>
            <w:tcW w:w="1842" w:type="dxa"/>
          </w:tcPr>
          <w:p>
            <w:pPr>
              <w:ind w:left="-70" w:hanging="1"/>
              <w:jc w:val="center"/>
            </w:pPr>
          </w:p>
          <w:p>
            <w:pPr>
              <w:ind w:left="-70" w:hanging="1"/>
              <w:jc w:val="center"/>
            </w:pPr>
          </w:p>
          <w:p>
            <w:pPr>
              <w:ind w:left="-70" w:hanging="1"/>
              <w:jc w:val="center"/>
            </w:pPr>
            <w:r>
              <w:t>8 377 000,00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Поступления из областного бюджета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1597" w:type="dxa"/>
          </w:tcPr>
          <w:p>
            <w:pPr>
              <w:jc w:val="center"/>
            </w:pPr>
            <w:r>
              <w:t>30 797 765.79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1597" w:type="dxa"/>
          </w:tcPr>
          <w:p>
            <w:pPr>
              <w:jc w:val="center"/>
            </w:pPr>
            <w:r>
              <w:t>39 829 065.79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41 859 186.79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41 743 386.79</w:t>
            </w:r>
          </w:p>
        </w:tc>
        <w:tc>
          <w:tcPr>
            <w:tcW w:w="2268" w:type="dxa"/>
          </w:tcPr>
          <w:p>
            <w:pPr>
              <w:rPr>
                <w:b/>
              </w:rPr>
            </w:pPr>
          </w:p>
        </w:tc>
      </w:tr>
      <w:tr>
        <w:tc>
          <w:tcPr>
            <w:tcW w:w="0" w:type="auto"/>
          </w:tcPr>
          <w:p>
            <w:r>
              <w:t>1</w:t>
            </w:r>
          </w:p>
        </w:tc>
        <w:tc>
          <w:tcPr>
            <w:tcW w:w="0" w:type="auto"/>
          </w:tcPr>
          <w:p>
            <w:r>
              <w:rPr>
                <w:b/>
                <w:bCs/>
                <w:color w:val="000000"/>
              </w:rPr>
              <w:t>Обеспечение эффективного управления и распоряжения муниципальным имуществом  Клинцовского муниципального района, рациональное его использование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9 031 300.00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8 492 800.00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8 377 000.00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 Клинцовского муниципального района Брянской области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9 031 300.00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8 492 800.00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8 377 000.00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1597" w:type="dxa"/>
          </w:tcPr>
          <w:p>
            <w:pPr>
              <w:jc w:val="center"/>
            </w:pPr>
            <w:r>
              <w:t>9 031 300.00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8 492 800.00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8 377 000.00</w:t>
            </w:r>
          </w:p>
        </w:tc>
        <w:tc>
          <w:tcPr>
            <w:tcW w:w="2268" w:type="dxa"/>
          </w:tcPr>
          <w:p>
            <w:pPr>
              <w:rPr>
                <w:b/>
              </w:rPr>
            </w:pPr>
          </w:p>
        </w:tc>
      </w:tr>
      <w:tr>
        <w:tc>
          <w:tcPr>
            <w:tcW w:w="0" w:type="auto"/>
          </w:tcPr>
          <w:p>
            <w:r>
              <w:t>1.1</w:t>
            </w:r>
          </w:p>
        </w:tc>
        <w:tc>
          <w:tcPr>
            <w:tcW w:w="0" w:type="auto"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</w:t>
            </w:r>
            <w:r>
              <w:t xml:space="preserve"> органов местного самоуправления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80040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2268" w:type="dxa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center"/>
          </w:tcPr>
          <w:p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Бюджет Клинцовского муниципального района Брянской области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80040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2268" w:type="dxa"/>
            <w:vAlign w:val="bottom"/>
          </w:tcPr>
          <w:p>
            <w:pPr>
              <w:rPr>
                <w:color w:val="000000"/>
              </w:rPr>
            </w:pP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center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597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2 692 900.00</w:t>
            </w:r>
          </w:p>
        </w:tc>
        <w:tc>
          <w:tcPr>
            <w:tcW w:w="2268" w:type="dxa"/>
            <w:vAlign w:val="bottom"/>
          </w:tcPr>
          <w:p>
            <w:pPr>
              <w:rPr>
                <w:color w:val="000000"/>
              </w:rPr>
            </w:pPr>
          </w:p>
        </w:tc>
      </w:tr>
      <w:tr>
        <w:tc>
          <w:tcPr>
            <w:tcW w:w="0" w:type="auto"/>
          </w:tcPr>
          <w:p>
            <w:r>
              <w:t>1.2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80900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57 000.00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2268" w:type="dxa"/>
            <w:vAlign w:val="bottom"/>
          </w:tcPr>
          <w:p>
            <w:r>
              <w:t>3</w:t>
            </w: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Бюджет Клинцовского муниципального района Брянской области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80900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57 000.00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1597" w:type="dxa"/>
            <w:vAlign w:val="center"/>
          </w:tcPr>
          <w:p>
            <w:pPr>
              <w:ind w:left="-16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57000,00</w:t>
            </w:r>
          </w:p>
        </w:tc>
        <w:tc>
          <w:tcPr>
            <w:tcW w:w="1607" w:type="dxa"/>
            <w:vAlign w:val="center"/>
          </w:tcPr>
          <w:p>
            <w:pPr>
              <w:ind w:left="-16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vAlign w:val="center"/>
          </w:tcPr>
          <w:p>
            <w:pPr>
              <w:ind w:left="-16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>
            <w:r>
              <w:t>1.3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81740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60 000.00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1842" w:type="dxa"/>
            <w:vAlign w:val="bottom"/>
          </w:tcPr>
          <w:p>
            <w:pPr>
              <w:ind w:left="-165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vAlign w:val="bottom"/>
          </w:tcPr>
          <w:p>
            <w:r>
              <w:t>2</w:t>
            </w: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Бюджет Клинцовского муниципального района Брянской области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907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81740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60 000.00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1842" w:type="dxa"/>
            <w:vAlign w:val="bottom"/>
          </w:tcPr>
          <w:p>
            <w:pPr>
              <w:ind w:left="-16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</w:p>
        </w:tc>
        <w:tc>
          <w:tcPr>
            <w:tcW w:w="1597" w:type="dxa"/>
          </w:tcPr>
          <w:p>
            <w:pPr>
              <w:jc w:val="center"/>
            </w:pPr>
            <w:r>
              <w:t>60 000.00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1842" w:type="dxa"/>
            <w:vAlign w:val="bottom"/>
          </w:tcPr>
          <w:p>
            <w:pPr>
              <w:ind w:left="-16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>
            <w:r>
              <w:t>1.4</w:t>
            </w:r>
          </w:p>
        </w:tc>
        <w:tc>
          <w:tcPr>
            <w:tcW w:w="0" w:type="auto"/>
            <w:vAlign w:val="center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Единые дежурно-диспетчерские службы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80700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6 105 600.00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5 684 100.00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5 684 100.00</w:t>
            </w:r>
          </w:p>
        </w:tc>
        <w:tc>
          <w:tcPr>
            <w:tcW w:w="2268" w:type="dxa"/>
            <w:vAlign w:val="bottom"/>
          </w:tcPr>
          <w:p>
            <w:r>
              <w:t>5</w:t>
            </w: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center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Бюджет Клинцовского муниципального района Брянской области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80700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6 105 600.00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5 684 100.00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5 684 100.00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center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</w:p>
        </w:tc>
        <w:tc>
          <w:tcPr>
            <w:tcW w:w="1597" w:type="dxa"/>
          </w:tcPr>
          <w:p>
            <w:pPr>
              <w:jc w:val="center"/>
            </w:pPr>
            <w:r>
              <w:t>6 105 600.00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5 684 100.00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5 684 100.00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>
            <w:r>
              <w:t>1.5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Оповещение населения об опасностях, возникающих при ведении военных действий и возникновении чрезвычайных </w:t>
            </w:r>
            <w:proofErr w:type="spellStart"/>
            <w:r>
              <w:rPr>
                <w:bCs/>
                <w:color w:val="000000"/>
              </w:rPr>
              <w:t>ситуацийБюджет</w:t>
            </w:r>
            <w:proofErr w:type="spellEnd"/>
            <w:r>
              <w:rPr>
                <w:bCs/>
                <w:color w:val="000000"/>
              </w:rPr>
              <w:t xml:space="preserve"> Клинцовского муниципального района Брянской области 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0" w:type="auto"/>
          </w:tcPr>
          <w:p>
            <w:pPr>
              <w:jc w:val="both"/>
              <w:rPr>
                <w:bCs/>
                <w:color w:val="000000"/>
              </w:rPr>
            </w:pPr>
          </w:p>
          <w:p>
            <w:pPr>
              <w:jc w:val="both"/>
              <w:rPr>
                <w:bCs/>
                <w:color w:val="000000"/>
              </w:rPr>
            </w:pPr>
          </w:p>
          <w:p>
            <w:pPr>
              <w:jc w:val="both"/>
              <w:rPr>
                <w:bCs/>
                <w:color w:val="000000"/>
                <w:lang w:val="en-US"/>
              </w:rPr>
            </w:pPr>
          </w:p>
          <w:p>
            <w:pPr>
              <w:jc w:val="both"/>
              <w:rPr>
                <w:bCs/>
                <w:color w:val="000000"/>
              </w:rPr>
            </w:pPr>
          </w:p>
          <w:p>
            <w:pPr>
              <w:jc w:val="both"/>
              <w:rPr>
                <w:bCs/>
                <w:color w:val="000000"/>
              </w:rPr>
            </w:pPr>
          </w:p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81200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115 800.00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115 800.00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2268" w:type="dxa"/>
            <w:vAlign w:val="bottom"/>
          </w:tcPr>
          <w:p>
            <w:r>
              <w:t>6</w:t>
            </w: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Бюджет Клинцовского муниципального района Брянской области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0" w:type="auto"/>
          </w:tcPr>
          <w:p>
            <w:pPr>
              <w:jc w:val="both"/>
              <w:rPr>
                <w:bCs/>
                <w:color w:val="000000"/>
                <w:lang w:val="en-US"/>
              </w:rPr>
            </w:pPr>
          </w:p>
          <w:p>
            <w:pPr>
              <w:jc w:val="both"/>
              <w:rPr>
                <w:bCs/>
                <w:color w:val="000000"/>
                <w:lang w:val="en-US"/>
              </w:rPr>
            </w:pPr>
          </w:p>
          <w:p>
            <w:pPr>
              <w:jc w:val="both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81200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115 800.00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115 800.00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1597" w:type="dxa"/>
          </w:tcPr>
          <w:p>
            <w:pPr>
              <w:jc w:val="center"/>
            </w:pPr>
            <w:r>
              <w:t>115 800.00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115 800.00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0.00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  <w:p/>
        </w:tc>
        <w:tc>
          <w:tcPr>
            <w:tcW w:w="0" w:type="auto"/>
          </w:tcPr>
          <w:p>
            <w:pPr>
              <w:rPr>
                <w:b/>
                <w:bCs/>
                <w:color w:val="000000"/>
              </w:rPr>
            </w:pPr>
          </w:p>
          <w:p>
            <w:pPr>
              <w:rPr>
                <w:b/>
                <w:bCs/>
                <w:color w:val="000000"/>
              </w:rPr>
            </w:pPr>
          </w:p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/>
                <w:bCs/>
                <w:color w:val="000000"/>
              </w:rPr>
            </w:pPr>
          </w:p>
          <w:p>
            <w:pPr>
              <w:rPr>
                <w:b/>
                <w:bCs/>
                <w:color w:val="000000"/>
              </w:rPr>
            </w:pPr>
          </w:p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/>
                <w:bCs/>
                <w:color w:val="000000"/>
              </w:rPr>
            </w:pPr>
          </w:p>
          <w:p>
            <w:pPr>
              <w:rPr>
                <w:b/>
                <w:bCs/>
                <w:color w:val="000000"/>
              </w:rPr>
            </w:pPr>
          </w:p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0" w:type="auto"/>
          </w:tcPr>
          <w:p/>
        </w:tc>
        <w:tc>
          <w:tcPr>
            <w:tcW w:w="1597" w:type="dxa"/>
          </w:tcPr>
          <w:p>
            <w:pPr>
              <w:jc w:val="center"/>
            </w:pPr>
            <w:r>
              <w:t>30 797 765.79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</w:tcPr>
          <w:p>
            <w:r>
              <w:t>Поступления из областного бюджета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0" w:type="auto"/>
          </w:tcPr>
          <w:p/>
          <w:p/>
          <w:p>
            <w:r>
              <w:t>17</w:t>
            </w:r>
          </w:p>
        </w:tc>
        <w:tc>
          <w:tcPr>
            <w:tcW w:w="0" w:type="auto"/>
          </w:tcPr>
          <w:p/>
        </w:tc>
        <w:tc>
          <w:tcPr>
            <w:tcW w:w="1597" w:type="dxa"/>
          </w:tcPr>
          <w:p>
            <w:pPr>
              <w:jc w:val="center"/>
            </w:pPr>
            <w:r>
              <w:t>30 797 765.79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0" w:type="auto"/>
          </w:tcPr>
          <w:p>
            <w:pPr>
              <w:rPr>
                <w:b/>
              </w:rPr>
            </w:pPr>
          </w:p>
        </w:tc>
        <w:tc>
          <w:tcPr>
            <w:tcW w:w="1597" w:type="dxa"/>
          </w:tcPr>
          <w:p>
            <w:pPr>
              <w:jc w:val="center"/>
            </w:pPr>
            <w:r>
              <w:t>30 797 765.79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2268" w:type="dxa"/>
          </w:tcPr>
          <w:p>
            <w:pPr>
              <w:rPr>
                <w:b/>
              </w:rPr>
            </w:pPr>
          </w:p>
        </w:tc>
      </w:tr>
      <w:tr>
        <w:trPr>
          <w:trHeight w:val="1444"/>
        </w:trPr>
        <w:tc>
          <w:tcPr>
            <w:tcW w:w="0" w:type="auto"/>
          </w:tcPr>
          <w:p>
            <w:r>
              <w:t>2.1</w:t>
            </w:r>
          </w:p>
        </w:tc>
        <w:tc>
          <w:tcPr>
            <w:tcW w:w="0" w:type="auto"/>
            <w:vAlign w:val="bottom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Д0820</w:t>
            </w:r>
            <w:r>
              <w:rPr>
                <w:color w:val="000000"/>
              </w:rPr>
              <w:t> 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30 797 765.79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2268" w:type="dxa"/>
            <w:vAlign w:val="bottom"/>
          </w:tcPr>
          <w:p>
            <w:r>
              <w:t>7,8</w:t>
            </w:r>
          </w:p>
        </w:tc>
      </w:tr>
      <w:tr>
        <w:tc>
          <w:tcPr>
            <w:tcW w:w="0" w:type="auto"/>
          </w:tcPr>
          <w:p/>
        </w:tc>
        <w:tc>
          <w:tcPr>
            <w:tcW w:w="0" w:type="auto"/>
            <w:vAlign w:val="bottom"/>
          </w:tcPr>
          <w:p>
            <w:pPr>
              <w:rPr>
                <w:bCs/>
                <w:color w:val="000000"/>
              </w:rPr>
            </w:pPr>
            <w:r>
              <w:t>Поступления из областного бюджета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907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0" w:type="auto"/>
          </w:tcPr>
          <w:p>
            <w:pPr>
              <w:rPr>
                <w:bCs/>
                <w:color w:val="000000"/>
                <w:lang w:val="en-US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0" w:type="auto"/>
            <w:vAlign w:val="bottom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0" w:type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Д0820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t>30 797 765.79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2268" w:type="dxa"/>
          </w:tcPr>
          <w:p/>
        </w:tc>
      </w:tr>
      <w:tr>
        <w:tc>
          <w:tcPr>
            <w:tcW w:w="0" w:type="auto"/>
          </w:tcPr>
          <w:p/>
        </w:tc>
        <w:tc>
          <w:tcPr>
            <w:tcW w:w="0" w:type="auto"/>
          </w:tcPr>
          <w:p>
            <w:r>
              <w:t xml:space="preserve">Итого </w:t>
            </w:r>
          </w:p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0" w:type="auto"/>
          </w:tcPr>
          <w:p/>
        </w:tc>
        <w:tc>
          <w:tcPr>
            <w:tcW w:w="1597" w:type="dxa"/>
          </w:tcPr>
          <w:p>
            <w:pPr>
              <w:jc w:val="center"/>
            </w:pPr>
            <w:r>
              <w:t>30 797 765.79</w:t>
            </w:r>
          </w:p>
        </w:tc>
        <w:tc>
          <w:tcPr>
            <w:tcW w:w="1607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1842" w:type="dxa"/>
          </w:tcPr>
          <w:p>
            <w:pPr>
              <w:jc w:val="center"/>
            </w:pPr>
            <w:r>
              <w:t>33 366 386.79</w:t>
            </w:r>
          </w:p>
        </w:tc>
        <w:tc>
          <w:tcPr>
            <w:tcW w:w="2268" w:type="dxa"/>
          </w:tcPr>
          <w:p/>
        </w:tc>
      </w:tr>
    </w:tbl>
    <w:p/>
    <w:p>
      <w:pPr>
        <w:pStyle w:val="ConsPlusNormal"/>
        <w:widowControl/>
        <w:tabs>
          <w:tab w:val="left" w:pos="915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ConsPlusNormal"/>
        <w:widowControl/>
        <w:ind w:firstLine="0"/>
        <w:jc w:val="right"/>
        <w:rPr>
          <w:sz w:val="28"/>
          <w:szCs w:val="28"/>
        </w:rPr>
      </w:pPr>
    </w:p>
    <w:p>
      <w:pPr>
        <w:pStyle w:val="ConsPlusNormal"/>
        <w:widowControl/>
        <w:ind w:firstLine="0"/>
        <w:jc w:val="right"/>
        <w:rPr>
          <w:sz w:val="28"/>
          <w:szCs w:val="28"/>
        </w:rPr>
      </w:pPr>
    </w:p>
    <w:p>
      <w:pPr>
        <w:pStyle w:val="ConsPlusNormal"/>
        <w:widowControl/>
        <w:ind w:firstLine="0"/>
        <w:jc w:val="right"/>
        <w:rPr>
          <w:sz w:val="28"/>
          <w:szCs w:val="28"/>
        </w:rPr>
      </w:pPr>
    </w:p>
    <w:p>
      <w:pPr>
        <w:pStyle w:val="ConsPlusNormal"/>
        <w:widowControl/>
        <w:ind w:firstLine="0"/>
        <w:jc w:val="right"/>
        <w:rPr>
          <w:sz w:val="28"/>
          <w:szCs w:val="28"/>
        </w:rPr>
        <w:sectPr>
          <w:headerReference w:type="even" r:id="rId10"/>
          <w:headerReference w:type="default" r:id="rId11"/>
          <w:pgSz w:w="16838" w:h="11906" w:orient="landscape" w:code="9"/>
          <w:pgMar w:top="568" w:right="1134" w:bottom="1134" w:left="1134" w:header="709" w:footer="709" w:gutter="0"/>
          <w:cols w:space="708"/>
          <w:titlePg/>
          <w:docGrid w:linePitch="360"/>
        </w:sectPr>
      </w:pPr>
    </w:p>
    <w:p>
      <w:pPr>
        <w:pStyle w:val="ConsPlusNormal"/>
        <w:widowControl/>
        <w:ind w:firstLine="0"/>
        <w:jc w:val="right"/>
        <w:rPr>
          <w:sz w:val="28"/>
          <w:szCs w:val="28"/>
        </w:rPr>
      </w:pPr>
    </w:p>
    <w:p>
      <w:pPr>
        <w:tabs>
          <w:tab w:val="left" w:pos="1611"/>
        </w:tabs>
        <w:jc w:val="right"/>
      </w:pPr>
      <w:r>
        <w:t>Приложение № 1</w:t>
      </w:r>
    </w:p>
    <w:p>
      <w:pPr>
        <w:spacing w:after="200" w:line="276" w:lineRule="auto"/>
        <w:jc w:val="right"/>
        <w:rPr>
          <w:color w:val="000000"/>
        </w:rPr>
      </w:pPr>
      <w:r>
        <w:rPr>
          <w:color w:val="000000"/>
        </w:rPr>
        <w:t>к муниципальной программе "Управление</w:t>
      </w:r>
      <w:r>
        <w:rPr>
          <w:color w:val="000000"/>
        </w:rPr>
        <w:br/>
        <w:t>муниципальным имуществом Клинцовского</w:t>
      </w:r>
      <w:r>
        <w:rPr>
          <w:color w:val="000000"/>
        </w:rPr>
        <w:br/>
        <w:t>муниципального района Брянской области"</w:t>
      </w:r>
    </w:p>
    <w:p>
      <w:pPr>
        <w:tabs>
          <w:tab w:val="left" w:pos="1611"/>
        </w:tabs>
        <w:jc w:val="right"/>
      </w:pPr>
    </w:p>
    <w:p>
      <w:pPr>
        <w:tabs>
          <w:tab w:val="left" w:pos="1611"/>
        </w:tabs>
        <w:jc w:val="right"/>
      </w:pPr>
    </w:p>
    <w:p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Методика</w:t>
      </w:r>
    </w:p>
    <w:p>
      <w:pPr>
        <w:widowControl w:val="0"/>
        <w:autoSpaceDE w:val="0"/>
        <w:jc w:val="center"/>
        <w:rPr>
          <w:b/>
        </w:rPr>
      </w:pPr>
      <w:r>
        <w:rPr>
          <w:b/>
        </w:rPr>
        <w:t>расчета значений показателей (индикаторов) муниципальной программы</w:t>
      </w:r>
    </w:p>
    <w:p>
      <w:pPr>
        <w:ind w:right="-142"/>
        <w:jc w:val="center"/>
        <w:rPr>
          <w:b/>
        </w:rPr>
      </w:pPr>
      <w:r>
        <w:rPr>
          <w:b/>
        </w:rPr>
        <w:t xml:space="preserve"> «Управление муниципальным имуществом Клинцовского муниципального  района Брянской  области» </w:t>
      </w:r>
    </w:p>
    <w:p>
      <w:pPr>
        <w:ind w:right="-142"/>
        <w:jc w:val="center"/>
        <w:rPr>
          <w:b/>
        </w:rPr>
      </w:pPr>
    </w:p>
    <w:p>
      <w:pPr>
        <w:ind w:right="-142"/>
        <w:jc w:val="center"/>
        <w:rPr>
          <w:b/>
        </w:rPr>
      </w:pPr>
      <w:r>
        <w:rPr>
          <w:b/>
        </w:rPr>
        <w:t>Показатели (индикаторы), характеризующие конечные результаты реализации государственной программы</w:t>
      </w:r>
    </w:p>
    <w:p>
      <w:pPr>
        <w:widowControl w:val="0"/>
        <w:autoSpaceDE w:val="0"/>
        <w:ind w:firstLine="540"/>
        <w:jc w:val="both"/>
      </w:pPr>
    </w:p>
    <w:p>
      <w:pPr>
        <w:widowControl w:val="0"/>
        <w:autoSpaceDE w:val="0"/>
        <w:ind w:left="567"/>
        <w:jc w:val="both"/>
      </w:pPr>
      <w:r>
        <w:t xml:space="preserve">1. </w:t>
      </w:r>
      <w:proofErr w:type="gramStart"/>
      <w:r>
        <w:t>Доля муниципальных объектов недвижимости, сведения  о которых содержатся в Едином государственном реестре прав на недвижимое имущество и сделок с ним (едином государственном реестре объектов недвижимости), к общему количеству объектов муниципальной собственности Клинцовского муниципального района Брянской области требует расчета, который приводится ниже, содержатся в Едином государственном реестре прав на недвижимое имущество и сделок с ним (едином государственном реестре объектов недвижимости), к</w:t>
      </w:r>
      <w:proofErr w:type="gramEnd"/>
      <w:r>
        <w:t xml:space="preserve"> общему количеству объектов муниципальной собственности:</w:t>
      </w:r>
    </w:p>
    <w:p>
      <w:pPr>
        <w:widowControl w:val="0"/>
        <w:autoSpaceDE w:val="0"/>
        <w:ind w:left="567"/>
        <w:jc w:val="center"/>
      </w:pPr>
      <w:r>
        <w:rPr>
          <w:b/>
          <w:noProof/>
        </w:rPr>
        <w:drawing>
          <wp:inline distT="0" distB="0" distL="0" distR="0">
            <wp:extent cx="1943100" cy="600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>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доля муниципальных объектов недвижимости, сведения о которых содержатся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Едином государственном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 на недвижимое имущество и сделок с ним;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общее количество объектов муниципальной собственности Клинцовского  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Брянской области, зарегистрированных и сведения о которых </w:t>
      </w:r>
      <w:proofErr w:type="gramEnd"/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содержатся в Едином государственном реестре прав на недвижимое имущество и сделок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ним;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- общее количество объектов муниципальной собственности Клинцовского 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Брянской области.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Единый государственный реестр прав на недвижимое имущество и сделок с ним размещен на официальном сайте администрации Клинцовского района в сети Интернет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klinrai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Проведение первичной инвентаризации в целях регистрации права муниципальной собственности по объектам коммунального хозяйства рассчитывается из фактической потребности регистрации права муниципальной собственности по объектам коммунального хозяйства.</w:t>
      </w:r>
    </w:p>
    <w:p>
      <w:pPr>
        <w:widowControl w:val="0"/>
        <w:autoSpaceDE w:val="0"/>
        <w:ind w:left="567"/>
        <w:jc w:val="both"/>
      </w:pPr>
    </w:p>
    <w:p>
      <w:pPr>
        <w:widowControl w:val="0"/>
        <w:autoSpaceDE w:val="0"/>
        <w:ind w:left="567"/>
        <w:jc w:val="both"/>
      </w:pPr>
      <w:r>
        <w:t>3. Количество объектов недвижимого имущества, вовлеченных в хозяйственный оборот или сделку, в отношении которых проведена оценка рыночной стоимости, зарегистрировано право собственности рассчитывается из фактической потребности объектов недвижимого имущества, вовлеченных в хозяйственный оборот или сделку, в отношении которых проведена оценка рыночной стоимости, зарегистрировано право собственности.</w:t>
      </w:r>
    </w:p>
    <w:p>
      <w:pPr>
        <w:widowControl w:val="0"/>
        <w:autoSpaceDE w:val="0"/>
        <w:ind w:left="567"/>
      </w:pPr>
    </w:p>
    <w:p>
      <w:pPr>
        <w:widowControl w:val="0"/>
        <w:autoSpaceDE w:val="0"/>
        <w:ind w:left="567"/>
        <w:jc w:val="both"/>
      </w:pPr>
      <w:r>
        <w:t xml:space="preserve">4. Поступление в бюджет Клинцовского муниципального района Брянской области доходов от сдачи в аренду земельных участков, </w:t>
      </w:r>
      <w:r>
        <w:rPr>
          <w:lang w:eastAsia="en-US"/>
        </w:rPr>
        <w:t>находящихся в муниципальной собственности или государственная собственность на которые не разграничена, по отношении к плановому показателю</w:t>
      </w:r>
      <w:r>
        <w:t>, рассчитывается по формуле:</w:t>
      </w:r>
    </w:p>
    <w:p>
      <w:pPr>
        <w:widowControl w:val="0"/>
        <w:autoSpaceDE w:val="0"/>
        <w:ind w:left="567"/>
        <w:jc w:val="center"/>
        <w:rPr>
          <w:b/>
          <w:noProof/>
          <w:sz w:val="32"/>
          <w:szCs w:val="32"/>
        </w:rPr>
      </w:pPr>
    </w:p>
    <w:p>
      <w:pPr>
        <w:widowControl w:val="0"/>
        <w:autoSpaceDE w:val="0"/>
        <w:ind w:left="567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  <w:lang w:val="en-US"/>
        </w:rPr>
        <w:t>F</w:t>
      </w:r>
      <w:r>
        <w:rPr>
          <w:b/>
          <w:noProof/>
          <w:sz w:val="32"/>
          <w:szCs w:val="32"/>
        </w:rPr>
        <w:t xml:space="preserve"> = </w:t>
      </w:r>
      <w:r>
        <w:rPr>
          <w:b/>
          <w:noProof/>
          <w:sz w:val="32"/>
          <w:szCs w:val="32"/>
          <w:lang w:val="en-US"/>
        </w:rPr>
        <w:t>Po</w:t>
      </w:r>
      <w:r>
        <w:rPr>
          <w:b/>
          <w:noProof/>
          <w:sz w:val="32"/>
          <w:szCs w:val="32"/>
        </w:rPr>
        <w:t>/</w:t>
      </w:r>
      <w:r>
        <w:rPr>
          <w:b/>
          <w:noProof/>
          <w:sz w:val="32"/>
          <w:szCs w:val="32"/>
          <w:lang w:val="en-US"/>
        </w:rPr>
        <w:t>P</w:t>
      </w:r>
      <w:r>
        <w:rPr>
          <w:b/>
          <w:noProof/>
          <w:sz w:val="32"/>
          <w:szCs w:val="32"/>
        </w:rPr>
        <w:t xml:space="preserve"> х 100, где </w:t>
      </w:r>
    </w:p>
    <w:p>
      <w:pPr>
        <w:widowControl w:val="0"/>
        <w:autoSpaceDE w:val="0"/>
        <w:ind w:left="567"/>
        <w:jc w:val="center"/>
        <w:rPr>
          <w:b/>
          <w:sz w:val="32"/>
          <w:szCs w:val="32"/>
        </w:rPr>
      </w:pPr>
    </w:p>
    <w:p>
      <w:pPr>
        <w:widowControl w:val="0"/>
        <w:autoSpaceDE w:val="0"/>
        <w:spacing w:line="0" w:lineRule="atLeast"/>
        <w:ind w:left="567"/>
        <w:jc w:val="both"/>
      </w:pPr>
      <w:r>
        <w:rPr>
          <w:lang w:val="en-US"/>
        </w:rPr>
        <w:t>F</w:t>
      </w:r>
      <w:r>
        <w:t xml:space="preserve">- </w:t>
      </w:r>
      <w:proofErr w:type="gramStart"/>
      <w:r>
        <w:t>поступление</w:t>
      </w:r>
      <w:proofErr w:type="gramEnd"/>
      <w:r>
        <w:t xml:space="preserve"> в бюджет Клинцовского муниципального района Брянской области доходов от сдачи в аренду земельных участков, </w:t>
      </w:r>
      <w:r>
        <w:rPr>
          <w:lang w:eastAsia="en-US"/>
        </w:rPr>
        <w:t>находящихся в муниципальной собственности или государственная собственность на которые не разграничена</w:t>
      </w:r>
      <w:r>
        <w:t>, по отношению к плановому показателю, %;</w:t>
      </w:r>
    </w:p>
    <w:p>
      <w:pPr>
        <w:widowControl w:val="0"/>
        <w:autoSpaceDE w:val="0"/>
        <w:spacing w:line="0" w:lineRule="atLeast"/>
        <w:ind w:left="567"/>
        <w:jc w:val="both"/>
      </w:pPr>
      <w:r>
        <w:rPr>
          <w:noProof/>
          <w:lang w:val="en-US"/>
        </w:rPr>
        <w:t>Po</w:t>
      </w:r>
      <w:r>
        <w:t xml:space="preserve"> - поступление в бюджет Клинцовского муниципального района Брянской области от сдачи в аренду земельных участков, </w:t>
      </w:r>
      <w:r>
        <w:rPr>
          <w:lang w:eastAsia="en-US"/>
        </w:rPr>
        <w:t>находящихся в муниципальной собственности или государственная собственность на которые не разграничена</w:t>
      </w:r>
      <w:r>
        <w:t>, за отчетный период, рублей;</w:t>
      </w:r>
    </w:p>
    <w:p>
      <w:pPr>
        <w:widowControl w:val="0"/>
        <w:autoSpaceDE w:val="0"/>
        <w:spacing w:line="0" w:lineRule="atLeast"/>
        <w:ind w:left="567"/>
        <w:jc w:val="both"/>
      </w:pPr>
      <w:r>
        <w:rPr>
          <w:noProof/>
          <w:lang w:val="en-US"/>
        </w:rPr>
        <w:t>P</w:t>
      </w:r>
      <w:r>
        <w:t xml:space="preserve"> – </w:t>
      </w:r>
      <w:proofErr w:type="gramStart"/>
      <w:r>
        <w:t>план</w:t>
      </w:r>
      <w:proofErr w:type="gramEnd"/>
      <w:r>
        <w:t xml:space="preserve"> поступлений в бюджет Клинцовского муниципального района Брянской области от сдачи в аренду земельных участков, </w:t>
      </w:r>
      <w:r>
        <w:rPr>
          <w:lang w:eastAsia="en-US"/>
        </w:rPr>
        <w:t>находящихся в муниципальной собственности или государственная собственность на которые не разграничена</w:t>
      </w:r>
      <w:r>
        <w:t>, в отчетном году, рублей.</w:t>
      </w:r>
    </w:p>
    <w:p>
      <w:pPr>
        <w:ind w:left="567"/>
      </w:pPr>
    </w:p>
    <w:p>
      <w:pPr>
        <w:tabs>
          <w:tab w:val="left" w:pos="567"/>
        </w:tabs>
        <w:ind w:left="567"/>
        <w:jc w:val="both"/>
      </w:pPr>
      <w:r>
        <w:t>5. Выполнение мероприятий, утвержденных бюджетной сметой МКУ "ЕДДС Клинцовского района", рассчитывается по следующей формуле:</w:t>
      </w:r>
    </w:p>
    <w:p>
      <w:pPr>
        <w:ind w:left="567"/>
        <w:jc w:val="center"/>
      </w:pPr>
      <w:r>
        <w:rPr>
          <w:noProof/>
        </w:rPr>
        <w:drawing>
          <wp:inline distT="0" distB="0" distL="0" distR="0">
            <wp:extent cx="2905125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567"/>
        <w:jc w:val="both"/>
      </w:pPr>
      <w:r>
        <w:tab/>
      </w:r>
      <w:proofErr w:type="gramStart"/>
      <w:r>
        <w:t>Р</w:t>
      </w:r>
      <w:proofErr w:type="gramEnd"/>
      <w:r>
        <w:t xml:space="preserve"> - </w:t>
      </w:r>
      <w:proofErr w:type="spellStart"/>
      <w:r>
        <w:t>коэфициент</w:t>
      </w:r>
      <w:proofErr w:type="spellEnd"/>
      <w:r>
        <w:t xml:space="preserve"> выполнения мероприятий, утвержденных бюджетной сметой;</w:t>
      </w:r>
    </w:p>
    <w:p>
      <w:pPr>
        <w:tabs>
          <w:tab w:val="left" w:pos="709"/>
        </w:tabs>
        <w:ind w:left="567"/>
        <w:jc w:val="both"/>
      </w:pPr>
      <w:proofErr w:type="spellStart"/>
      <w:r>
        <w:t>Мб</w:t>
      </w:r>
      <w:proofErr w:type="gramStart"/>
      <w:r>
        <w:t>с</w:t>
      </w:r>
      <w:proofErr w:type="spellEnd"/>
      <w:r>
        <w:t>(</w:t>
      </w:r>
      <w:proofErr w:type="gramEnd"/>
      <w:r>
        <w:t xml:space="preserve">факт) - фактическое выполнение мероприятий, утвержденных бюджетной сметой текущего года; </w:t>
      </w:r>
    </w:p>
    <w:p>
      <w:pPr>
        <w:tabs>
          <w:tab w:val="left" w:pos="709"/>
        </w:tabs>
        <w:ind w:left="567"/>
        <w:jc w:val="both"/>
      </w:pPr>
      <w:r>
        <w:tab/>
      </w:r>
      <w:proofErr w:type="spellStart"/>
      <w:r>
        <w:t>Мб</w:t>
      </w:r>
      <w:proofErr w:type="gramStart"/>
      <w:r>
        <w:t>с</w:t>
      </w:r>
      <w:proofErr w:type="spellEnd"/>
      <w:r>
        <w:t>(</w:t>
      </w:r>
      <w:proofErr w:type="gramEnd"/>
      <w:r>
        <w:t>план) - план по выполнению мероприятий, утвержденных бюджетной сметой текущего года.</w:t>
      </w:r>
    </w:p>
    <w:p>
      <w:pPr>
        <w:ind w:left="567"/>
      </w:pPr>
      <w:r>
        <w:tab/>
        <w:t>Источник информации - отчетные данные МКУ "ЕДДС Клинцовского района".</w:t>
      </w:r>
    </w:p>
    <w:p>
      <w:pPr>
        <w:ind w:left="567"/>
      </w:pPr>
    </w:p>
    <w:p>
      <w:pPr>
        <w:ind w:left="567"/>
        <w:jc w:val="both"/>
        <w:rPr>
          <w:shd w:val="clear" w:color="auto" w:fill="FFFFFF"/>
        </w:rPr>
      </w:pPr>
      <w:r>
        <w:t xml:space="preserve">6. Оповещение населения об </w:t>
      </w:r>
      <w:proofErr w:type="gramStart"/>
      <w:r>
        <w:t>опасностях</w:t>
      </w:r>
      <w:proofErr w:type="gramEnd"/>
      <w:r>
        <w:t xml:space="preserve"> возникающих при ведении военных действий и возникновения чрезвычайных ситуаций рассчитывается: согласно </w:t>
      </w:r>
      <w:r>
        <w:rPr>
          <w:shd w:val="clear" w:color="auto" w:fill="FFFFFF"/>
        </w:rPr>
        <w:t>нормативно-правовых актов, на основании которых осуществляется оповещение.</w:t>
      </w:r>
    </w:p>
    <w:p>
      <w:pPr>
        <w:ind w:left="567"/>
        <w:jc w:val="both"/>
      </w:pPr>
    </w:p>
    <w:p>
      <w:pPr>
        <w:ind w:left="567"/>
        <w:jc w:val="both"/>
      </w:pPr>
      <w:r>
        <w:t xml:space="preserve">7. </w:t>
      </w:r>
      <w:proofErr w:type="gramStart"/>
      <w:r>
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рассчитывается исходя из доведенных лимитов бюджетных обязательств согласно заключенных соглашений с  департаментом строительства Брянской области.</w:t>
      </w:r>
      <w:proofErr w:type="gramEnd"/>
    </w:p>
    <w:p>
      <w:pPr>
        <w:ind w:left="567"/>
        <w:jc w:val="both"/>
      </w:pPr>
    </w:p>
    <w:p>
      <w:pPr>
        <w:pStyle w:val="ConsPlusTitle"/>
        <w:ind w:left="567" w:hanging="567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8. </w:t>
      </w:r>
      <w:r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Количество лиц из числа детей-сирот и детей, оставшихся без попечения родителей получивших сертификат на предоставление выплаты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 приобретение благоустроенного жилого помещения в собственность или для полного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погашения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рассчитывается исходя из доведенных лимитов бюджетных обязательств и выданных сертификатов.</w:t>
      </w:r>
    </w:p>
    <w:sectPr>
      <w:pgSz w:w="11906" w:h="16838" w:code="9"/>
      <w:pgMar w:top="1134" w:right="1134" w:bottom="1134" w:left="5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71B"/>
    <w:multiLevelType w:val="multilevel"/>
    <w:tmpl w:val="4E4E9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E0ED4"/>
    <w:multiLevelType w:val="hybridMultilevel"/>
    <w:tmpl w:val="27F8A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53EC"/>
    <w:multiLevelType w:val="hybridMultilevel"/>
    <w:tmpl w:val="DCC88520"/>
    <w:lvl w:ilvl="0" w:tplc="8A2062D4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77F2E"/>
    <w:multiLevelType w:val="hybridMultilevel"/>
    <w:tmpl w:val="C2C6DAD6"/>
    <w:lvl w:ilvl="0" w:tplc="AD2CFD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F18C0"/>
    <w:multiLevelType w:val="multilevel"/>
    <w:tmpl w:val="195E92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D0D94"/>
    <w:multiLevelType w:val="hybridMultilevel"/>
    <w:tmpl w:val="0340ECF4"/>
    <w:lvl w:ilvl="0" w:tplc="5D2E393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B3929A1"/>
    <w:multiLevelType w:val="hybridMultilevel"/>
    <w:tmpl w:val="A232E92E"/>
    <w:lvl w:ilvl="0" w:tplc="0CC8BC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25347"/>
    <w:multiLevelType w:val="multilevel"/>
    <w:tmpl w:val="2D800A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3E132A18"/>
    <w:multiLevelType w:val="hybridMultilevel"/>
    <w:tmpl w:val="5B8EAD4C"/>
    <w:lvl w:ilvl="0" w:tplc="CD2EDDB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F090E97"/>
    <w:multiLevelType w:val="hybridMultilevel"/>
    <w:tmpl w:val="039E0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31DB7"/>
    <w:multiLevelType w:val="hybridMultilevel"/>
    <w:tmpl w:val="9FF2AB3E"/>
    <w:lvl w:ilvl="0" w:tplc="4904A2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2FD2E90"/>
    <w:multiLevelType w:val="hybridMultilevel"/>
    <w:tmpl w:val="FDB2338A"/>
    <w:lvl w:ilvl="0" w:tplc="70500D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BC17C0F"/>
    <w:multiLevelType w:val="hybridMultilevel"/>
    <w:tmpl w:val="B40A5C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100CF"/>
    <w:multiLevelType w:val="hybridMultilevel"/>
    <w:tmpl w:val="5DE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36728"/>
    <w:multiLevelType w:val="hybridMultilevel"/>
    <w:tmpl w:val="4C801F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624A20"/>
    <w:multiLevelType w:val="hybridMultilevel"/>
    <w:tmpl w:val="AF1EC7A4"/>
    <w:lvl w:ilvl="0" w:tplc="9092BE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35097E"/>
    <w:multiLevelType w:val="multilevel"/>
    <w:tmpl w:val="195E92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411B1E"/>
    <w:multiLevelType w:val="hybridMultilevel"/>
    <w:tmpl w:val="02A26F8A"/>
    <w:lvl w:ilvl="0" w:tplc="70500D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FF90CAC"/>
    <w:multiLevelType w:val="multilevel"/>
    <w:tmpl w:val="C2609910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8E7238"/>
    <w:multiLevelType w:val="multilevel"/>
    <w:tmpl w:val="621402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0" w:hanging="1440"/>
      </w:pPr>
      <w:rPr>
        <w:rFonts w:hint="default"/>
      </w:rPr>
    </w:lvl>
  </w:abstractNum>
  <w:abstractNum w:abstractNumId="22">
    <w:nsid w:val="69116CD6"/>
    <w:multiLevelType w:val="hybridMultilevel"/>
    <w:tmpl w:val="039E0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C2B7F"/>
    <w:multiLevelType w:val="hybridMultilevel"/>
    <w:tmpl w:val="C2C4941C"/>
    <w:lvl w:ilvl="0" w:tplc="376A30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51590"/>
    <w:multiLevelType w:val="hybridMultilevel"/>
    <w:tmpl w:val="2D1ACAEC"/>
    <w:lvl w:ilvl="0" w:tplc="0B7AA85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799F1ACE"/>
    <w:multiLevelType w:val="hybridMultilevel"/>
    <w:tmpl w:val="03507604"/>
    <w:lvl w:ilvl="0" w:tplc="68143F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5"/>
  </w:num>
  <w:num w:numId="5">
    <w:abstractNumId w:val="23"/>
  </w:num>
  <w:num w:numId="6">
    <w:abstractNumId w:val="3"/>
  </w:num>
  <w:num w:numId="7">
    <w:abstractNumId w:val="25"/>
  </w:num>
  <w:num w:numId="8">
    <w:abstractNumId w:val="7"/>
  </w:num>
  <w:num w:numId="9">
    <w:abstractNumId w:val="0"/>
  </w:num>
  <w:num w:numId="10">
    <w:abstractNumId w:val="17"/>
  </w:num>
  <w:num w:numId="11">
    <w:abstractNumId w:val="11"/>
  </w:num>
  <w:num w:numId="12">
    <w:abstractNumId w:val="19"/>
  </w:num>
  <w:num w:numId="13">
    <w:abstractNumId w:val="12"/>
  </w:num>
  <w:num w:numId="14">
    <w:abstractNumId w:val="15"/>
  </w:num>
  <w:num w:numId="15">
    <w:abstractNumId w:val="24"/>
  </w:num>
  <w:num w:numId="16">
    <w:abstractNumId w:val="10"/>
  </w:num>
  <w:num w:numId="17">
    <w:abstractNumId w:val="6"/>
  </w:num>
  <w:num w:numId="18">
    <w:abstractNumId w:val="4"/>
  </w:num>
  <w:num w:numId="19">
    <w:abstractNumId w:val="18"/>
  </w:num>
  <w:num w:numId="20">
    <w:abstractNumId w:val="20"/>
  </w:num>
  <w:num w:numId="21">
    <w:abstractNumId w:val="21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8"/>
  </w:num>
  <w:num w:numId="25">
    <w:abstractNumId w:val="22"/>
  </w:num>
  <w:num w:numId="26">
    <w:abstractNumId w:val="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Times New Roman CYR" w:hAnsi="Times New Roman CYR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jc w:val="center"/>
      <w:outlineLvl w:val="1"/>
    </w:pPr>
    <w:rPr>
      <w:rFonts w:ascii="Times New Roman CYR" w:hAnsi="Times New Roman CYR"/>
      <w:sz w:val="32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Pr>
      <w:rFonts w:ascii="Times New Roman CYR" w:eastAsia="Times New Roman" w:hAnsi="Times New Roman CYR" w:cs="Times New Roman"/>
      <w:sz w:val="32"/>
      <w:szCs w:val="20"/>
      <w:lang w:eastAsia="ru-RU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rPr>
      <w:sz w:val="28"/>
      <w:szCs w:val="20"/>
    </w:rPr>
  </w:style>
  <w:style w:type="character" w:customStyle="1" w:styleId="a7">
    <w:name w:val="Основной текст Знак"/>
    <w:basedOn w:val="a0"/>
    <w:link w:val="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Document Map"/>
    <w:basedOn w:val="a"/>
    <w:link w:val="ab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 Indent"/>
    <w:basedOn w:val="a"/>
    <w:link w:val="ae"/>
    <w:uiPriority w:val="99"/>
    <w:unhideWhenUsed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pPr>
      <w:suppressAutoHyphens/>
      <w:spacing w:before="280" w:after="280"/>
    </w:pPr>
    <w:rPr>
      <w:lang w:eastAsia="ar-SA"/>
    </w:rPr>
  </w:style>
  <w:style w:type="character" w:customStyle="1" w:styleId="gen">
    <w:name w:val="gen"/>
    <w:basedOn w:val="a0"/>
  </w:style>
  <w:style w:type="paragraph" w:customStyle="1" w:styleId="ConsTitle">
    <w:name w:val="ConsTitl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ind w:left="708"/>
    </w:pPr>
  </w:style>
  <w:style w:type="paragraph" w:styleId="af1">
    <w:name w:val="Balloon Text"/>
    <w:basedOn w:val="a"/>
    <w:link w:val="a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Title"/>
    <w:basedOn w:val="a"/>
    <w:link w:val="af4"/>
    <w:qFormat/>
    <w:pPr>
      <w:tabs>
        <w:tab w:val="left" w:pos="360"/>
        <w:tab w:val="left" w:pos="2580"/>
        <w:tab w:val="center" w:pos="5074"/>
      </w:tabs>
      <w:jc w:val="center"/>
    </w:pPr>
    <w:rPr>
      <w:sz w:val="28"/>
    </w:rPr>
  </w:style>
  <w:style w:type="character" w:customStyle="1" w:styleId="af4">
    <w:name w:val="Название Знак"/>
    <w:basedOn w:val="a0"/>
    <w:link w:val="a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line="216" w:lineRule="exact"/>
      <w:ind w:hanging="480"/>
      <w:jc w:val="both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275pt">
    <w:name w:val="Основной текст (2) + 7;5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12">
    <w:name w:val="Заголовок №1"/>
    <w:basedOn w:val="a"/>
    <w:link w:val="11"/>
    <w:pPr>
      <w:widowControl w:val="0"/>
      <w:shd w:val="clear" w:color="auto" w:fill="FFFFFF"/>
      <w:spacing w:line="427" w:lineRule="exact"/>
      <w:outlineLvl w:val="0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33">
    <w:name w:val="Основной текст (3)_"/>
    <w:basedOn w:val="a0"/>
    <w:link w:val="34"/>
    <w:rPr>
      <w:rFonts w:ascii="Arial" w:eastAsia="Arial" w:hAnsi="Arial" w:cs="Arial"/>
      <w:b/>
      <w:bCs/>
      <w:sz w:val="9"/>
      <w:szCs w:val="9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9"/>
      <w:szCs w:val="9"/>
      <w:lang w:eastAsia="en-US"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before="60" w:line="0" w:lineRule="atLeast"/>
      <w:jc w:val="both"/>
    </w:pPr>
    <w:rPr>
      <w:rFonts w:ascii="Arial" w:eastAsia="Arial" w:hAnsi="Arial" w:cs="Arial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sz w:val="10"/>
      <w:szCs w:val="10"/>
      <w:lang w:eastAsia="en-US"/>
    </w:rPr>
  </w:style>
  <w:style w:type="character" w:customStyle="1" w:styleId="28pt">
    <w:name w:val="Основной текст (2) + 8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Arial" w:eastAsia="Arial" w:hAnsi="Arial" w:cs="Arial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35ptExact">
    <w:name w:val="Основной текст (3) + 5 pt;Не полужирный Exact"/>
    <w:basedOn w:val="3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pPr>
      <w:widowControl w:val="0"/>
      <w:shd w:val="clear" w:color="auto" w:fill="FFFFFF"/>
      <w:spacing w:before="180" w:after="180" w:line="0" w:lineRule="atLeast"/>
      <w:jc w:val="both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70">
    <w:name w:val="Основной текст (7)"/>
    <w:basedOn w:val="a"/>
    <w:link w:val="7"/>
    <w:pPr>
      <w:widowControl w:val="0"/>
      <w:shd w:val="clear" w:color="auto" w:fill="FFFFFF"/>
      <w:spacing w:before="180" w:after="60" w:line="0" w:lineRule="atLeast"/>
      <w:ind w:firstLine="540"/>
      <w:jc w:val="both"/>
    </w:pPr>
    <w:rPr>
      <w:rFonts w:ascii="Arial" w:eastAsia="Arial" w:hAnsi="Arial" w:cs="Arial"/>
      <w:sz w:val="16"/>
      <w:szCs w:val="16"/>
      <w:lang w:eastAsia="en-US"/>
    </w:rPr>
  </w:style>
  <w:style w:type="character" w:customStyle="1" w:styleId="af5">
    <w:name w:val="Колонтитул_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f6">
    <w:name w:val="Колонтитул"/>
    <w:basedOn w:val="af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pt">
    <w:name w:val="Основной текст (2) + 6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8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9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8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1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4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0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1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AA7F1-7759-45B8-96FB-FEE611D6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1876</Words>
  <Characters>10694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Методика</vt:lpstr>
      <vt:lpstr>    8. Количество лиц из числа детей-сирот и детей, оставшихся без попечени</vt:lpstr>
    </vt:vector>
  </TitlesOfParts>
  <Company>RePack by SPecialiST</Company>
  <LinksUpToDate>false</LinksUpToDate>
  <CharactersWithSpaces>12545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27</cp:revision>
  <cp:lastPrinted>2024-11-12T06:15:00Z</cp:lastPrinted>
  <dcterms:created xsi:type="dcterms:W3CDTF">2023-11-08T08:09:00Z</dcterms:created>
  <dcterms:modified xsi:type="dcterms:W3CDTF">2024-11-13T08:39:00Z</dcterms:modified>
</cp:coreProperties>
</file>