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919" w:rsidRPr="00187D6A" w:rsidRDefault="00AF5FD6" w:rsidP="00214E3B">
      <w:pPr>
        <w:pStyle w:val="1"/>
        <w:spacing w:after="26" w:line="240" w:lineRule="auto"/>
        <w:ind w:left="375" w:right="0"/>
        <w:jc w:val="center"/>
        <w:rPr>
          <w:color w:val="auto"/>
          <w:sz w:val="24"/>
          <w:szCs w:val="24"/>
        </w:rPr>
      </w:pPr>
      <w:bookmarkStart w:id="0" w:name="_GoBack"/>
      <w:bookmarkEnd w:id="0"/>
      <w:r w:rsidRPr="00187D6A">
        <w:rPr>
          <w:color w:val="auto"/>
          <w:sz w:val="24"/>
          <w:szCs w:val="24"/>
        </w:rPr>
        <w:t>Сводная информация об оцен</w:t>
      </w:r>
      <w:r w:rsidR="00F31680" w:rsidRPr="00187D6A">
        <w:rPr>
          <w:color w:val="auto"/>
          <w:sz w:val="24"/>
          <w:szCs w:val="24"/>
        </w:rPr>
        <w:t>ке эффективности муниципальных</w:t>
      </w:r>
      <w:r w:rsidRPr="00187D6A">
        <w:rPr>
          <w:color w:val="auto"/>
          <w:sz w:val="24"/>
          <w:szCs w:val="24"/>
        </w:rPr>
        <w:t xml:space="preserve"> программ </w:t>
      </w:r>
      <w:r w:rsidR="00F31680" w:rsidRPr="00187D6A">
        <w:rPr>
          <w:color w:val="auto"/>
          <w:sz w:val="24"/>
          <w:szCs w:val="24"/>
        </w:rPr>
        <w:t xml:space="preserve">Клинцовского муниципального района </w:t>
      </w:r>
      <w:r w:rsidR="00EA2487" w:rsidRPr="00187D6A">
        <w:rPr>
          <w:color w:val="auto"/>
          <w:sz w:val="24"/>
          <w:szCs w:val="24"/>
        </w:rPr>
        <w:t>Брянской области за 2023</w:t>
      </w:r>
      <w:r w:rsidRPr="00187D6A">
        <w:rPr>
          <w:color w:val="auto"/>
          <w:sz w:val="24"/>
          <w:szCs w:val="24"/>
        </w:rPr>
        <w:t xml:space="preserve"> год</w:t>
      </w:r>
    </w:p>
    <w:p w:rsidR="00285309" w:rsidRPr="00187D6A" w:rsidRDefault="00285309" w:rsidP="00214E3B">
      <w:pPr>
        <w:spacing w:line="240" w:lineRule="auto"/>
        <w:rPr>
          <w:color w:val="auto"/>
          <w:sz w:val="24"/>
          <w:szCs w:val="24"/>
        </w:rPr>
      </w:pPr>
    </w:p>
    <w:tbl>
      <w:tblPr>
        <w:tblStyle w:val="a6"/>
        <w:tblW w:w="15871" w:type="dxa"/>
        <w:tblLayout w:type="fixed"/>
        <w:tblLook w:val="04A0" w:firstRow="1" w:lastRow="0" w:firstColumn="1" w:lastColumn="0" w:noHBand="0" w:noVBand="1"/>
      </w:tblPr>
      <w:tblGrid>
        <w:gridCol w:w="1129"/>
        <w:gridCol w:w="3077"/>
        <w:gridCol w:w="1434"/>
        <w:gridCol w:w="1274"/>
        <w:gridCol w:w="1650"/>
        <w:gridCol w:w="1724"/>
        <w:gridCol w:w="1970"/>
        <w:gridCol w:w="1970"/>
        <w:gridCol w:w="1643"/>
      </w:tblGrid>
      <w:tr w:rsidR="00187D6A" w:rsidRPr="00187D6A" w:rsidTr="0003079F">
        <w:trPr>
          <w:trHeight w:val="1065"/>
        </w:trPr>
        <w:tc>
          <w:tcPr>
            <w:tcW w:w="15871" w:type="dxa"/>
            <w:gridSpan w:val="9"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Оценка эффективности муниципальной программы «Реализация полномочий органов местного самоуправления Клинцовского муниципального района Брянской области»</w:t>
            </w:r>
          </w:p>
        </w:tc>
      </w:tr>
      <w:tr w:rsidR="00187D6A" w:rsidRPr="00187D6A" w:rsidTr="0003079F">
        <w:trPr>
          <w:trHeight w:val="300"/>
        </w:trPr>
        <w:tc>
          <w:tcPr>
            <w:tcW w:w="1129" w:type="dxa"/>
            <w:vMerge w:val="restart"/>
            <w:hideMark/>
          </w:tcPr>
          <w:p w:rsidR="00652A45" w:rsidRPr="00187D6A" w:rsidRDefault="00652A45" w:rsidP="00214E3B">
            <w:pPr>
              <w:spacing w:line="240" w:lineRule="auto"/>
              <w:ind w:firstLine="29"/>
              <w:rPr>
                <w:b/>
                <w:bCs/>
                <w:color w:val="auto"/>
                <w:sz w:val="22"/>
              </w:rPr>
            </w:pPr>
            <w:r w:rsidRPr="00187D6A">
              <w:rPr>
                <w:b/>
                <w:bCs/>
                <w:color w:val="auto"/>
                <w:sz w:val="22"/>
              </w:rPr>
              <w:t>№ п/п</w:t>
            </w:r>
          </w:p>
        </w:tc>
        <w:tc>
          <w:tcPr>
            <w:tcW w:w="3077" w:type="dxa"/>
            <w:vMerge w:val="restart"/>
            <w:hideMark/>
          </w:tcPr>
          <w:p w:rsidR="00652A45" w:rsidRPr="00187D6A" w:rsidRDefault="00652A4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2"/>
              </w:rPr>
            </w:pPr>
            <w:r w:rsidRPr="00187D6A">
              <w:rPr>
                <w:b/>
                <w:bCs/>
                <w:color w:val="auto"/>
                <w:sz w:val="22"/>
              </w:rPr>
              <w:t>Наименование показателя муниципальной программы/показателя основного мероприятия (проекта) муниципальной программы/критерия качества управления муниципальной программы</w:t>
            </w:r>
          </w:p>
        </w:tc>
        <w:tc>
          <w:tcPr>
            <w:tcW w:w="1434" w:type="dxa"/>
            <w:vMerge w:val="restart"/>
            <w:hideMark/>
          </w:tcPr>
          <w:p w:rsidR="00652A45" w:rsidRPr="00187D6A" w:rsidRDefault="00652A4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2"/>
              </w:rPr>
            </w:pPr>
            <w:r w:rsidRPr="00187D6A">
              <w:rPr>
                <w:b/>
                <w:bCs/>
                <w:color w:val="auto"/>
                <w:sz w:val="22"/>
              </w:rPr>
              <w:t>Единица</w:t>
            </w:r>
            <w:r w:rsidRPr="00187D6A">
              <w:rPr>
                <w:b/>
                <w:bCs/>
                <w:color w:val="auto"/>
                <w:sz w:val="22"/>
              </w:rPr>
              <w:br/>
              <w:t>измерения</w:t>
            </w:r>
          </w:p>
        </w:tc>
        <w:tc>
          <w:tcPr>
            <w:tcW w:w="2924" w:type="dxa"/>
            <w:gridSpan w:val="2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2"/>
              </w:rPr>
            </w:pPr>
            <w:r w:rsidRPr="00187D6A">
              <w:rPr>
                <w:b/>
                <w:bCs/>
                <w:color w:val="auto"/>
                <w:sz w:val="22"/>
              </w:rPr>
              <w:t>Значения</w:t>
            </w:r>
          </w:p>
        </w:tc>
        <w:tc>
          <w:tcPr>
            <w:tcW w:w="1724" w:type="dxa"/>
            <w:vMerge w:val="restart"/>
            <w:hideMark/>
          </w:tcPr>
          <w:p w:rsidR="00652A45" w:rsidRPr="00187D6A" w:rsidRDefault="00652A4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2"/>
              </w:rPr>
            </w:pPr>
            <w:r w:rsidRPr="00187D6A">
              <w:rPr>
                <w:b/>
                <w:bCs/>
                <w:color w:val="auto"/>
                <w:sz w:val="22"/>
              </w:rPr>
              <w:t>Коэффициент достижения показателя</w:t>
            </w:r>
          </w:p>
        </w:tc>
        <w:tc>
          <w:tcPr>
            <w:tcW w:w="1970" w:type="dxa"/>
            <w:vMerge w:val="restart"/>
            <w:hideMark/>
          </w:tcPr>
          <w:p w:rsidR="00652A45" w:rsidRPr="00187D6A" w:rsidRDefault="00652A45" w:rsidP="00214E3B">
            <w:pPr>
              <w:spacing w:line="240" w:lineRule="auto"/>
              <w:ind w:hanging="22"/>
              <w:rPr>
                <w:b/>
                <w:bCs/>
                <w:color w:val="auto"/>
                <w:sz w:val="22"/>
              </w:rPr>
            </w:pPr>
            <w:r w:rsidRPr="00187D6A">
              <w:rPr>
                <w:b/>
                <w:bCs/>
                <w:color w:val="auto"/>
                <w:sz w:val="22"/>
              </w:rPr>
              <w:t>Коэффициент достижения показателей муниципальной программы, эффективности основного мероприятия</w:t>
            </w:r>
          </w:p>
        </w:tc>
        <w:tc>
          <w:tcPr>
            <w:tcW w:w="1970" w:type="dxa"/>
            <w:vMerge w:val="restart"/>
            <w:hideMark/>
          </w:tcPr>
          <w:p w:rsidR="00652A45" w:rsidRPr="00187D6A" w:rsidRDefault="00652A45" w:rsidP="00214E3B">
            <w:pPr>
              <w:spacing w:line="240" w:lineRule="auto"/>
              <w:ind w:firstLine="9"/>
              <w:rPr>
                <w:b/>
                <w:bCs/>
                <w:color w:val="auto"/>
                <w:sz w:val="22"/>
              </w:rPr>
            </w:pPr>
            <w:r w:rsidRPr="00187D6A">
              <w:rPr>
                <w:b/>
                <w:bCs/>
                <w:color w:val="auto"/>
                <w:sz w:val="22"/>
              </w:rPr>
              <w:t>Оценка эффективности деятельности ответственного исполнителя муниципальной программы, Куп</w:t>
            </w:r>
          </w:p>
        </w:tc>
        <w:tc>
          <w:tcPr>
            <w:tcW w:w="1643" w:type="dxa"/>
            <w:vMerge w:val="restart"/>
            <w:hideMark/>
          </w:tcPr>
          <w:p w:rsidR="0003079F" w:rsidRPr="00187D6A" w:rsidRDefault="00652A4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2"/>
              </w:rPr>
            </w:pPr>
            <w:r w:rsidRPr="00187D6A">
              <w:rPr>
                <w:b/>
                <w:bCs/>
                <w:color w:val="auto"/>
                <w:sz w:val="22"/>
              </w:rPr>
              <w:t>Коэффициент эффективно</w:t>
            </w:r>
            <w:r w:rsidR="0003079F" w:rsidRPr="00187D6A">
              <w:rPr>
                <w:b/>
                <w:bCs/>
                <w:color w:val="auto"/>
                <w:sz w:val="22"/>
              </w:rPr>
              <w:t>-</w:t>
            </w:r>
          </w:p>
          <w:p w:rsidR="0003079F" w:rsidRPr="00187D6A" w:rsidRDefault="00652A4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2"/>
              </w:rPr>
            </w:pPr>
            <w:r w:rsidRPr="00187D6A">
              <w:rPr>
                <w:b/>
                <w:bCs/>
                <w:color w:val="auto"/>
                <w:sz w:val="22"/>
              </w:rPr>
              <w:t>сти муниципаль</w:t>
            </w:r>
            <w:r w:rsidR="0003079F" w:rsidRPr="00187D6A">
              <w:rPr>
                <w:b/>
                <w:bCs/>
                <w:color w:val="auto"/>
                <w:sz w:val="22"/>
              </w:rPr>
              <w:t>-</w:t>
            </w:r>
          </w:p>
          <w:p w:rsidR="00652A45" w:rsidRPr="00187D6A" w:rsidRDefault="00652A4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2"/>
              </w:rPr>
            </w:pPr>
            <w:r w:rsidRPr="00187D6A">
              <w:rPr>
                <w:b/>
                <w:bCs/>
                <w:color w:val="auto"/>
                <w:sz w:val="22"/>
              </w:rPr>
              <w:t>ной программы, R</w:t>
            </w:r>
          </w:p>
        </w:tc>
      </w:tr>
      <w:tr w:rsidR="00187D6A" w:rsidRPr="00187D6A" w:rsidTr="0003079F">
        <w:trPr>
          <w:trHeight w:val="2835"/>
        </w:trPr>
        <w:tc>
          <w:tcPr>
            <w:tcW w:w="1129" w:type="dxa"/>
            <w:vMerge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077" w:type="dxa"/>
            <w:vMerge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34" w:type="dxa"/>
            <w:vMerge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274" w:type="dxa"/>
            <w:hideMark/>
          </w:tcPr>
          <w:p w:rsidR="00652A45" w:rsidRPr="00187D6A" w:rsidRDefault="00652A4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Плановое</w:t>
            </w:r>
          </w:p>
        </w:tc>
        <w:tc>
          <w:tcPr>
            <w:tcW w:w="1650" w:type="dxa"/>
            <w:hideMark/>
          </w:tcPr>
          <w:p w:rsidR="00652A45" w:rsidRPr="00187D6A" w:rsidRDefault="00652A4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Фактическое</w:t>
            </w:r>
          </w:p>
        </w:tc>
        <w:tc>
          <w:tcPr>
            <w:tcW w:w="1724" w:type="dxa"/>
            <w:vMerge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970" w:type="dxa"/>
            <w:vMerge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970" w:type="dxa"/>
            <w:vMerge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643" w:type="dxa"/>
            <w:vMerge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  <w:tr w:rsidR="00187D6A" w:rsidRPr="00187D6A" w:rsidTr="0003079F">
        <w:trPr>
          <w:trHeight w:val="480"/>
        </w:trPr>
        <w:tc>
          <w:tcPr>
            <w:tcW w:w="12258" w:type="dxa"/>
            <w:gridSpan w:val="7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«Реализация полномочий органов местного самоуправления Клинцовского муниципального района Брянской области»</w:t>
            </w:r>
          </w:p>
        </w:tc>
        <w:tc>
          <w:tcPr>
            <w:tcW w:w="1970" w:type="dxa"/>
            <w:vMerge w:val="restart"/>
            <w:noWrap/>
            <w:hideMark/>
          </w:tcPr>
          <w:p w:rsidR="00652A45" w:rsidRPr="00187D6A" w:rsidRDefault="00652A45" w:rsidP="00214E3B">
            <w:pPr>
              <w:spacing w:line="240" w:lineRule="auto"/>
              <w:ind w:firstLine="9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0,40</w:t>
            </w:r>
          </w:p>
        </w:tc>
        <w:tc>
          <w:tcPr>
            <w:tcW w:w="1643" w:type="dxa"/>
            <w:vMerge w:val="restart"/>
            <w:noWrap/>
            <w:hideMark/>
          </w:tcPr>
          <w:p w:rsidR="00652A45" w:rsidRPr="00187D6A" w:rsidRDefault="00652A4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1,03</w:t>
            </w:r>
          </w:p>
        </w:tc>
      </w:tr>
      <w:tr w:rsidR="00187D6A" w:rsidRPr="00187D6A" w:rsidTr="0003079F">
        <w:trPr>
          <w:trHeight w:val="480"/>
        </w:trPr>
        <w:tc>
          <w:tcPr>
            <w:tcW w:w="12258" w:type="dxa"/>
            <w:gridSpan w:val="7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Оцениваемых показателей: 34                   достигнутых показателей: 33                             Невыполненных показателей:1</w:t>
            </w:r>
          </w:p>
        </w:tc>
        <w:tc>
          <w:tcPr>
            <w:tcW w:w="1970" w:type="dxa"/>
            <w:vMerge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1643" w:type="dxa"/>
            <w:vMerge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187D6A" w:rsidRPr="00187D6A" w:rsidTr="0003079F">
        <w:trPr>
          <w:trHeight w:val="675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3077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643" w:type="dxa"/>
            <w:hideMark/>
          </w:tcPr>
          <w:p w:rsidR="00652A45" w:rsidRPr="00187D6A" w:rsidRDefault="00652A4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эффективность выше плановой</w:t>
            </w:r>
          </w:p>
        </w:tc>
      </w:tr>
      <w:tr w:rsidR="00187D6A" w:rsidRPr="00187D6A" w:rsidTr="0003079F">
        <w:trPr>
          <w:trHeight w:val="315"/>
        </w:trPr>
        <w:tc>
          <w:tcPr>
            <w:tcW w:w="15871" w:type="dxa"/>
            <w:gridSpan w:val="9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 xml:space="preserve">Показатели муниципальной программы (х0,4)   </w:t>
            </w:r>
          </w:p>
        </w:tc>
      </w:tr>
      <w:tr w:rsidR="00187D6A" w:rsidRPr="00187D6A" w:rsidTr="0003079F">
        <w:trPr>
          <w:trHeight w:val="945"/>
        </w:trPr>
        <w:tc>
          <w:tcPr>
            <w:tcW w:w="1129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 xml:space="preserve"> Исполнение мероприятий по реализации стратегии социально-экономического развития </w:t>
            </w:r>
            <w:r w:rsidRPr="00187D6A">
              <w:rPr>
                <w:color w:val="auto"/>
                <w:sz w:val="24"/>
                <w:szCs w:val="24"/>
              </w:rPr>
              <w:lastRenderedPageBreak/>
              <w:t>Клинцовского района до 2030 года</w:t>
            </w:r>
          </w:p>
        </w:tc>
        <w:tc>
          <w:tcPr>
            <w:tcW w:w="1434" w:type="dxa"/>
            <w:hideMark/>
          </w:tcPr>
          <w:p w:rsidR="00652A45" w:rsidRPr="00187D6A" w:rsidRDefault="00652A45" w:rsidP="00214E3B">
            <w:pPr>
              <w:spacing w:line="240" w:lineRule="auto"/>
              <w:ind w:hanging="5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lastRenderedPageBreak/>
              <w:t>Да-1/нет-0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03079F">
        <w:trPr>
          <w:trHeight w:val="315"/>
        </w:trPr>
        <w:tc>
          <w:tcPr>
            <w:tcW w:w="8564" w:type="dxa"/>
            <w:gridSpan w:val="5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1,00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 </w:t>
            </w:r>
          </w:p>
        </w:tc>
      </w:tr>
      <w:tr w:rsidR="00187D6A" w:rsidRPr="00187D6A" w:rsidTr="0003079F">
        <w:trPr>
          <w:trHeight w:val="315"/>
        </w:trPr>
        <w:tc>
          <w:tcPr>
            <w:tcW w:w="15871" w:type="dxa"/>
            <w:gridSpan w:val="9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 xml:space="preserve">Показатели основных </w:t>
            </w:r>
            <w:r w:rsidR="002020E8" w:rsidRPr="00187D6A">
              <w:rPr>
                <w:b/>
                <w:bCs/>
                <w:color w:val="auto"/>
                <w:sz w:val="24"/>
                <w:szCs w:val="24"/>
              </w:rPr>
              <w:t>мероприятий (</w:t>
            </w:r>
            <w:r w:rsidRPr="00187D6A">
              <w:rPr>
                <w:b/>
                <w:bCs/>
                <w:color w:val="auto"/>
                <w:sz w:val="24"/>
                <w:szCs w:val="24"/>
              </w:rPr>
              <w:t>проектов) х(0,5)</w:t>
            </w:r>
          </w:p>
        </w:tc>
      </w:tr>
      <w:tr w:rsidR="00187D6A" w:rsidRPr="00187D6A" w:rsidTr="0003079F">
        <w:trPr>
          <w:trHeight w:val="315"/>
        </w:trPr>
        <w:tc>
          <w:tcPr>
            <w:tcW w:w="15871" w:type="dxa"/>
            <w:gridSpan w:val="9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 xml:space="preserve">Региональный проект «Чистая вода» (Брянская </w:t>
            </w:r>
            <w:r w:rsidR="002020E8" w:rsidRPr="00187D6A">
              <w:rPr>
                <w:b/>
                <w:bCs/>
                <w:color w:val="auto"/>
                <w:sz w:val="24"/>
                <w:szCs w:val="24"/>
              </w:rPr>
              <w:t>область) (</w:t>
            </w:r>
            <w:r w:rsidRPr="00187D6A">
              <w:rPr>
                <w:b/>
                <w:bCs/>
                <w:color w:val="auto"/>
                <w:sz w:val="24"/>
                <w:szCs w:val="24"/>
              </w:rPr>
              <w:t>удельный вес: 0,3)</w:t>
            </w:r>
          </w:p>
        </w:tc>
      </w:tr>
      <w:tr w:rsidR="00187D6A" w:rsidRPr="00187D6A" w:rsidTr="0003079F">
        <w:trPr>
          <w:trHeight w:val="630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434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км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ind w:firstLine="39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11,287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11,428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ind w:firstLine="16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1,01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03079F">
        <w:trPr>
          <w:trHeight w:val="315"/>
        </w:trPr>
        <w:tc>
          <w:tcPr>
            <w:tcW w:w="8564" w:type="dxa"/>
            <w:gridSpan w:val="5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1,01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1,01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 </w:t>
            </w:r>
          </w:p>
        </w:tc>
      </w:tr>
      <w:tr w:rsidR="00187D6A" w:rsidRPr="00187D6A" w:rsidTr="0003079F">
        <w:trPr>
          <w:trHeight w:val="695"/>
        </w:trPr>
        <w:tc>
          <w:tcPr>
            <w:tcW w:w="15871" w:type="dxa"/>
            <w:gridSpan w:val="9"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 xml:space="preserve">Создание условий для эффективной деятельности администрации Клинцовского района и </w:t>
            </w:r>
            <w:r w:rsidRPr="00187D6A">
              <w:rPr>
                <w:b/>
                <w:bCs/>
                <w:color w:val="auto"/>
                <w:sz w:val="24"/>
                <w:szCs w:val="24"/>
              </w:rPr>
              <w:br/>
              <w:t>эффективного управления в сфере установленных функций (удельный вес: 0,2)</w:t>
            </w:r>
          </w:p>
        </w:tc>
      </w:tr>
      <w:tr w:rsidR="00187D6A" w:rsidRPr="00187D6A" w:rsidTr="0003079F">
        <w:trPr>
          <w:trHeight w:val="930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Доля несовершеннолетних, состоящих на учете в комиссии по делам несовершеннолетних и защите их прав</w:t>
            </w:r>
          </w:p>
        </w:tc>
        <w:tc>
          <w:tcPr>
            <w:tcW w:w="1434" w:type="dxa"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%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&lt;=0,39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ind w:firstLine="7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0,29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ind w:hanging="39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1,3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03079F">
        <w:trPr>
          <w:trHeight w:val="1440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Исполнение отдельных государственных полномочий Брянской области по организации деятельности административных комиссий в Клинцовском муниципальном районе Брянской области</w:t>
            </w:r>
          </w:p>
        </w:tc>
        <w:tc>
          <w:tcPr>
            <w:tcW w:w="1434" w:type="dxa"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%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100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100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03079F">
        <w:trPr>
          <w:trHeight w:val="562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Количество выполненных заявок от граждан, учреждений, предприятий на отлов безнадзорных животных болезней животных</w:t>
            </w:r>
          </w:p>
        </w:tc>
        <w:tc>
          <w:tcPr>
            <w:tcW w:w="1434" w:type="dxa"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шт.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ind w:hanging="48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16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16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03079F">
        <w:trPr>
          <w:trHeight w:val="1260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</w:t>
            </w:r>
          </w:p>
        </w:tc>
        <w:tc>
          <w:tcPr>
            <w:tcW w:w="1434" w:type="dxa"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%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ind w:hanging="48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0,25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4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03079F">
        <w:trPr>
          <w:trHeight w:val="1260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434" w:type="dxa"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%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100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100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03079F">
        <w:trPr>
          <w:trHeight w:val="1575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 xml:space="preserve">Количество военно-учетных работников, осуществляющих деятельность по исполнению государственных полномочий по осуществлению первичного воинского учета, на </w:t>
            </w:r>
            <w:r w:rsidRPr="00187D6A">
              <w:rPr>
                <w:color w:val="auto"/>
                <w:sz w:val="24"/>
                <w:szCs w:val="24"/>
              </w:rPr>
              <w:lastRenderedPageBreak/>
              <w:t>территориях, где отсутствуют военные комиссариаты</w:t>
            </w:r>
          </w:p>
        </w:tc>
        <w:tc>
          <w:tcPr>
            <w:tcW w:w="1434" w:type="dxa"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lastRenderedPageBreak/>
              <w:t>чел.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9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9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03079F">
        <w:trPr>
          <w:trHeight w:val="1260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полном объеме</w:t>
            </w:r>
          </w:p>
        </w:tc>
        <w:tc>
          <w:tcPr>
            <w:tcW w:w="1434" w:type="dxa"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чел.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23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0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0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03079F">
        <w:trPr>
          <w:trHeight w:val="945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Доля обращений граждан, исполненных в установленные законодательством сроки, от общего числа поступивших обращений</w:t>
            </w:r>
          </w:p>
        </w:tc>
        <w:tc>
          <w:tcPr>
            <w:tcW w:w="1434" w:type="dxa"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%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100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100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03079F">
        <w:trPr>
          <w:trHeight w:val="945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br/>
              <w:t>Обучение оказанию первой помощи пострадавшему</w:t>
            </w:r>
          </w:p>
        </w:tc>
        <w:tc>
          <w:tcPr>
            <w:tcW w:w="1434" w:type="dxa"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чел.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03079F">
        <w:trPr>
          <w:trHeight w:val="630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ind w:left="-68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Предложение медицинским работникам жилых помещений по договорам найма служебных жилых помещений</w:t>
            </w:r>
          </w:p>
        </w:tc>
        <w:tc>
          <w:tcPr>
            <w:tcW w:w="1434" w:type="dxa"/>
            <w:hideMark/>
          </w:tcPr>
          <w:p w:rsidR="00652A45" w:rsidRPr="00187D6A" w:rsidRDefault="00652A45" w:rsidP="009E030F">
            <w:pPr>
              <w:spacing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Да-1/нет-0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03079F">
        <w:trPr>
          <w:trHeight w:val="945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ind w:left="-68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lastRenderedPageBreak/>
              <w:t>11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Выполнение мероприятий утвержденных бюджетной сметой учреждением, обеспечивающим деятельность органов местного самоуправления</w:t>
            </w:r>
          </w:p>
        </w:tc>
        <w:tc>
          <w:tcPr>
            <w:tcW w:w="1434" w:type="dxa"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%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не менее 95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ind w:firstLine="31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99,2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1,04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03079F">
        <w:trPr>
          <w:trHeight w:val="945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ind w:left="-68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Обучение должностных лиц и специалистов гражданской обороны и единой государственной системы предупреждения и ликвидации чрезвычайных ситуаций</w:t>
            </w:r>
          </w:p>
        </w:tc>
        <w:tc>
          <w:tcPr>
            <w:tcW w:w="1434" w:type="dxa"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чел.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2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2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03079F">
        <w:trPr>
          <w:trHeight w:val="1575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ind w:left="-68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Создание запасов (резерва) материальных ресурсов муниципального образования, согласно перечня необходимых для закупки и закладки на хранение материально-технических, медицинских и иных средств в целях ГО и ликвидации ЧС</w:t>
            </w:r>
          </w:p>
        </w:tc>
        <w:tc>
          <w:tcPr>
            <w:tcW w:w="1434" w:type="dxa"/>
            <w:hideMark/>
          </w:tcPr>
          <w:p w:rsidR="00652A45" w:rsidRPr="00187D6A" w:rsidRDefault="00652A45" w:rsidP="009E030F">
            <w:pPr>
              <w:spacing w:line="240" w:lineRule="auto"/>
              <w:ind w:firstLine="60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Да-1/нет-0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03079F">
        <w:trPr>
          <w:trHeight w:val="630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ind w:left="-68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14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Оплата членских взносов в «Совет муниципальных образований» (ежегодно, единоразово)</w:t>
            </w:r>
          </w:p>
        </w:tc>
        <w:tc>
          <w:tcPr>
            <w:tcW w:w="1434" w:type="dxa"/>
            <w:hideMark/>
          </w:tcPr>
          <w:p w:rsidR="00652A45" w:rsidRPr="00187D6A" w:rsidRDefault="00652A45" w:rsidP="009E030F">
            <w:pPr>
              <w:spacing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Да-1/нет-0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03079F">
        <w:trPr>
          <w:trHeight w:val="315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ind w:left="-68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Обновление программного обеспечения</w:t>
            </w:r>
          </w:p>
        </w:tc>
        <w:tc>
          <w:tcPr>
            <w:tcW w:w="1434" w:type="dxa"/>
            <w:hideMark/>
          </w:tcPr>
          <w:p w:rsidR="00652A45" w:rsidRPr="00187D6A" w:rsidRDefault="00652A45" w:rsidP="009E030F">
            <w:pPr>
              <w:spacing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Да-1/нет-0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03079F">
        <w:trPr>
          <w:trHeight w:val="315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ind w:left="-68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lastRenderedPageBreak/>
              <w:t>16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Организация работы окон приема и выдачи документов</w:t>
            </w:r>
          </w:p>
        </w:tc>
        <w:tc>
          <w:tcPr>
            <w:tcW w:w="1434" w:type="dxa"/>
            <w:hideMark/>
          </w:tcPr>
          <w:p w:rsidR="00652A45" w:rsidRPr="00187D6A" w:rsidRDefault="00652A45" w:rsidP="009E030F">
            <w:pPr>
              <w:spacing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усл.ед.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9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9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03079F">
        <w:trPr>
          <w:trHeight w:val="2190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ind w:left="-68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17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Заключение соглашений по реализации переданных полномочий по решению отдельных вопросов местного значения муниципальных районов в части организации в границах поселения водоснабжения населения в части содержания шахтных колодцев на территории сельских поселений</w:t>
            </w:r>
          </w:p>
        </w:tc>
        <w:tc>
          <w:tcPr>
            <w:tcW w:w="1434" w:type="dxa"/>
            <w:hideMark/>
          </w:tcPr>
          <w:p w:rsidR="00652A45" w:rsidRPr="00187D6A" w:rsidRDefault="00652A45" w:rsidP="009E030F">
            <w:pPr>
              <w:spacing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Количество соглашений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9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9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86561B">
        <w:trPr>
          <w:trHeight w:val="703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ind w:left="-68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18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 xml:space="preserve">Заключение соглашений по осуществлению переданных полномочий по решению отдельных вопросов местного значения муниципальных районов в части обеспечения проживающих в поселении и нуждающихся в жилых помещениях малоимущих граждан жилыми помещениями, организация содержания </w:t>
            </w:r>
            <w:r w:rsidRPr="00187D6A">
              <w:rPr>
                <w:color w:val="auto"/>
                <w:sz w:val="24"/>
                <w:szCs w:val="24"/>
              </w:rPr>
              <w:lastRenderedPageBreak/>
              <w:t>муниципального жилищного фонда</w:t>
            </w:r>
          </w:p>
        </w:tc>
        <w:tc>
          <w:tcPr>
            <w:tcW w:w="1434" w:type="dxa"/>
            <w:hideMark/>
          </w:tcPr>
          <w:p w:rsidR="00652A45" w:rsidRPr="00187D6A" w:rsidRDefault="00652A45" w:rsidP="009E030F">
            <w:pPr>
              <w:spacing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lastRenderedPageBreak/>
              <w:t>Количество соглашений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9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9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03079F">
        <w:trPr>
          <w:trHeight w:val="630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ind w:left="-68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19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Проведение заседаний штаба по координации деятельности народных дружин сельских поселений</w:t>
            </w:r>
          </w:p>
        </w:tc>
        <w:tc>
          <w:tcPr>
            <w:tcW w:w="1434" w:type="dxa"/>
            <w:hideMark/>
          </w:tcPr>
          <w:p w:rsidR="00652A45" w:rsidRPr="00187D6A" w:rsidRDefault="00652A45" w:rsidP="009E030F">
            <w:pPr>
              <w:spacing w:line="240" w:lineRule="auto"/>
              <w:ind w:firstLine="51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единиц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4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4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03079F">
        <w:trPr>
          <w:trHeight w:val="315"/>
        </w:trPr>
        <w:tc>
          <w:tcPr>
            <w:tcW w:w="8564" w:type="dxa"/>
            <w:gridSpan w:val="5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b/>
                <w:bCs/>
                <w:color w:val="auto"/>
                <w:sz w:val="22"/>
              </w:rPr>
            </w:pPr>
            <w:r w:rsidRPr="00187D6A">
              <w:rPr>
                <w:b/>
                <w:bCs/>
                <w:color w:val="auto"/>
                <w:sz w:val="22"/>
              </w:rPr>
              <w:t>Итого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b/>
                <w:bCs/>
                <w:color w:val="auto"/>
                <w:sz w:val="22"/>
              </w:rPr>
            </w:pPr>
            <w:r w:rsidRPr="00187D6A">
              <w:rPr>
                <w:b/>
                <w:bCs/>
                <w:color w:val="auto"/>
                <w:sz w:val="22"/>
              </w:rPr>
              <w:t>1,12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b/>
                <w:bCs/>
                <w:color w:val="auto"/>
                <w:sz w:val="22"/>
              </w:rPr>
            </w:pPr>
            <w:r w:rsidRPr="00187D6A">
              <w:rPr>
                <w:b/>
                <w:bCs/>
                <w:color w:val="auto"/>
                <w:sz w:val="22"/>
              </w:rPr>
              <w:t>1,13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b/>
                <w:bCs/>
                <w:color w:val="auto"/>
                <w:sz w:val="22"/>
              </w:rPr>
            </w:pPr>
            <w:r w:rsidRPr="00187D6A">
              <w:rPr>
                <w:b/>
                <w:bCs/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9E030F">
            <w:pPr>
              <w:spacing w:line="240" w:lineRule="auto"/>
              <w:jc w:val="center"/>
              <w:rPr>
                <w:b/>
                <w:bCs/>
                <w:color w:val="auto"/>
                <w:sz w:val="22"/>
              </w:rPr>
            </w:pPr>
            <w:r w:rsidRPr="00187D6A">
              <w:rPr>
                <w:b/>
                <w:bCs/>
                <w:color w:val="auto"/>
                <w:sz w:val="22"/>
              </w:rPr>
              <w:t>х</w:t>
            </w:r>
          </w:p>
        </w:tc>
      </w:tr>
      <w:tr w:rsidR="00187D6A" w:rsidRPr="00187D6A" w:rsidTr="0003079F">
        <w:trPr>
          <w:trHeight w:val="645"/>
        </w:trPr>
        <w:tc>
          <w:tcPr>
            <w:tcW w:w="15871" w:type="dxa"/>
            <w:gridSpan w:val="9"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Комплексное обустройство населенных пунктов, расположенных в сельской местности, объектами социальной, инженерной инфраструктуры и автомобильными дорогами                                                                                                                             (удельный вес: 0,1)</w:t>
            </w:r>
          </w:p>
        </w:tc>
      </w:tr>
      <w:tr w:rsidR="00187D6A" w:rsidRPr="00187D6A" w:rsidTr="0003079F">
        <w:trPr>
          <w:trHeight w:val="1080"/>
        </w:trPr>
        <w:tc>
          <w:tcPr>
            <w:tcW w:w="1129" w:type="dxa"/>
            <w:noWrap/>
            <w:hideMark/>
          </w:tcPr>
          <w:p w:rsidR="00F614D5" w:rsidRPr="00187D6A" w:rsidRDefault="00652A45" w:rsidP="00214E3B">
            <w:pPr>
              <w:tabs>
                <w:tab w:val="left" w:pos="0"/>
              </w:tabs>
              <w:spacing w:line="240" w:lineRule="auto"/>
              <w:ind w:right="23"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  <w:p w:rsidR="007F5716" w:rsidRPr="00187D6A" w:rsidRDefault="007F5716" w:rsidP="00214E3B">
            <w:pPr>
              <w:tabs>
                <w:tab w:val="left" w:pos="0"/>
              </w:tabs>
              <w:spacing w:line="240" w:lineRule="auto"/>
              <w:ind w:right="23" w:firstLine="0"/>
              <w:jc w:val="center"/>
              <w:rPr>
                <w:color w:val="auto"/>
                <w:sz w:val="24"/>
                <w:szCs w:val="24"/>
              </w:rPr>
            </w:pPr>
          </w:p>
          <w:p w:rsidR="00652A45" w:rsidRPr="00187D6A" w:rsidRDefault="00652A45" w:rsidP="00214E3B">
            <w:pPr>
              <w:tabs>
                <w:tab w:val="left" w:pos="0"/>
              </w:tabs>
              <w:spacing w:line="240" w:lineRule="auto"/>
              <w:ind w:right="23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434" w:type="dxa"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км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ind w:hanging="47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369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ind w:firstLine="49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369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03079F">
        <w:trPr>
          <w:trHeight w:val="315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tabs>
                <w:tab w:val="left" w:pos="0"/>
              </w:tabs>
              <w:spacing w:line="240" w:lineRule="auto"/>
              <w:ind w:right="23"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Приобретение аварийного запаса</w:t>
            </w:r>
          </w:p>
        </w:tc>
        <w:tc>
          <w:tcPr>
            <w:tcW w:w="1434" w:type="dxa"/>
            <w:hideMark/>
          </w:tcPr>
          <w:p w:rsidR="00652A45" w:rsidRPr="00187D6A" w:rsidRDefault="00652A45" w:rsidP="00523BFA">
            <w:pPr>
              <w:spacing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Да-1/нет-0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03079F">
        <w:trPr>
          <w:trHeight w:val="630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tabs>
                <w:tab w:val="left" w:pos="0"/>
              </w:tabs>
              <w:spacing w:line="240" w:lineRule="auto"/>
              <w:ind w:right="23"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Проведение государственной экспертизы проектной документации и проверка сметной стоимости по объектам</w:t>
            </w:r>
          </w:p>
        </w:tc>
        <w:tc>
          <w:tcPr>
            <w:tcW w:w="1434" w:type="dxa"/>
            <w:hideMark/>
          </w:tcPr>
          <w:p w:rsidR="00652A45" w:rsidRPr="00187D6A" w:rsidRDefault="00652A45" w:rsidP="00523BFA">
            <w:pPr>
              <w:spacing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Да-1/нет-0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86561B">
        <w:trPr>
          <w:trHeight w:val="987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tabs>
                <w:tab w:val="left" w:pos="0"/>
              </w:tabs>
              <w:spacing w:line="240" w:lineRule="auto"/>
              <w:ind w:right="23"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 xml:space="preserve">Выполнение проектных работ по подготовке технических планов на объекты водоснабжения, необходимые для осуществления </w:t>
            </w:r>
            <w:r w:rsidRPr="00187D6A">
              <w:rPr>
                <w:color w:val="auto"/>
                <w:sz w:val="24"/>
                <w:szCs w:val="24"/>
              </w:rPr>
              <w:lastRenderedPageBreak/>
              <w:t>кадастрового учета и регистрации права собственности</w:t>
            </w:r>
          </w:p>
        </w:tc>
        <w:tc>
          <w:tcPr>
            <w:tcW w:w="1434" w:type="dxa"/>
            <w:hideMark/>
          </w:tcPr>
          <w:p w:rsidR="00652A45" w:rsidRPr="00187D6A" w:rsidRDefault="00652A45" w:rsidP="00523BFA">
            <w:pPr>
              <w:spacing w:line="240" w:lineRule="auto"/>
              <w:ind w:hanging="91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lastRenderedPageBreak/>
              <w:t>Да-1/нет-0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03079F">
        <w:trPr>
          <w:trHeight w:val="1260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tabs>
                <w:tab w:val="left" w:pos="0"/>
              </w:tabs>
              <w:spacing w:line="240" w:lineRule="auto"/>
              <w:ind w:right="23"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Формирование фонда капитального ремонта многоквартирных домов на счете регионального оператора, по объектам муниципальной казны и имуществу, закрепленному за администрацией района</w:t>
            </w:r>
          </w:p>
        </w:tc>
        <w:tc>
          <w:tcPr>
            <w:tcW w:w="1434" w:type="dxa"/>
            <w:hideMark/>
          </w:tcPr>
          <w:p w:rsidR="00652A45" w:rsidRPr="00187D6A" w:rsidRDefault="00652A45" w:rsidP="00523BFA">
            <w:pPr>
              <w:spacing w:line="240" w:lineRule="auto"/>
              <w:ind w:firstLine="51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Да-1/нет-0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03079F">
        <w:trPr>
          <w:trHeight w:val="1260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tabs>
                <w:tab w:val="left" w:pos="0"/>
              </w:tabs>
              <w:spacing w:line="240" w:lineRule="auto"/>
              <w:ind w:right="23"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Исполнение обязанностей по оплате коммунальных платежей по объектам муниципальной казны и имуществу, закрепленному за администрацией района, не переданному по договорам социального и специализированного найма</w:t>
            </w:r>
          </w:p>
        </w:tc>
        <w:tc>
          <w:tcPr>
            <w:tcW w:w="1434" w:type="dxa"/>
            <w:hideMark/>
          </w:tcPr>
          <w:p w:rsidR="00652A45" w:rsidRPr="00187D6A" w:rsidRDefault="00652A45" w:rsidP="00523BFA">
            <w:pPr>
              <w:spacing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Да-1/нет-0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03079F">
        <w:trPr>
          <w:trHeight w:val="1270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tabs>
                <w:tab w:val="left" w:pos="0"/>
              </w:tabs>
              <w:spacing w:line="240" w:lineRule="auto"/>
              <w:ind w:right="23"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 xml:space="preserve">Заключение соглашений с органами местного самоуправления сельских поселений по реализации переданных полномочий по решению отдельных вопросов местного значения </w:t>
            </w:r>
            <w:r w:rsidRPr="00187D6A">
              <w:rPr>
                <w:color w:val="auto"/>
                <w:sz w:val="24"/>
                <w:szCs w:val="24"/>
              </w:rPr>
              <w:lastRenderedPageBreak/>
              <w:t>муниципальных районов в соответствии с заключенными соглашениями в сфере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434" w:type="dxa"/>
            <w:hideMark/>
          </w:tcPr>
          <w:p w:rsidR="00652A45" w:rsidRPr="00187D6A" w:rsidRDefault="00652A45" w:rsidP="00523BFA">
            <w:pPr>
              <w:spacing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lastRenderedPageBreak/>
              <w:t>количество соглашений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9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9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03079F">
        <w:trPr>
          <w:trHeight w:val="987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tabs>
                <w:tab w:val="left" w:pos="0"/>
              </w:tabs>
              <w:spacing w:line="240" w:lineRule="auto"/>
              <w:ind w:right="23"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 xml:space="preserve">Заключение соглашений с органами местного самоуправления сельских поселений по решению отдельных вопросов местного значения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</w:t>
            </w:r>
            <w:r w:rsidRPr="00187D6A">
              <w:rPr>
                <w:color w:val="auto"/>
                <w:sz w:val="24"/>
                <w:szCs w:val="24"/>
              </w:rPr>
              <w:lastRenderedPageBreak/>
              <w:t>пунктов поселений, а также осуществление иных полномочий в области использования автомобильных дорог и осуществление дорожной деятельности</w:t>
            </w:r>
          </w:p>
        </w:tc>
        <w:tc>
          <w:tcPr>
            <w:tcW w:w="1434" w:type="dxa"/>
            <w:hideMark/>
          </w:tcPr>
          <w:p w:rsidR="00652A45" w:rsidRPr="00187D6A" w:rsidRDefault="00652A45" w:rsidP="00523BFA">
            <w:pPr>
              <w:spacing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lastRenderedPageBreak/>
              <w:t>количество соглашений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9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9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03079F">
        <w:trPr>
          <w:trHeight w:val="945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tabs>
                <w:tab w:val="left" w:pos="0"/>
              </w:tabs>
              <w:spacing w:line="240" w:lineRule="auto"/>
              <w:ind w:right="23"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Осуществление дорожной деятельности (капитальный ремонт и ремонт) в отношении автомобильных дорог общего пользования местного значения</w:t>
            </w:r>
          </w:p>
        </w:tc>
        <w:tc>
          <w:tcPr>
            <w:tcW w:w="1434" w:type="dxa"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км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20 000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20 000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1,00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523BFA">
            <w:pPr>
              <w:spacing w:line="240" w:lineRule="auto"/>
              <w:jc w:val="center"/>
              <w:rPr>
                <w:color w:val="auto"/>
                <w:sz w:val="22"/>
              </w:rPr>
            </w:pPr>
            <w:r w:rsidRPr="00187D6A">
              <w:rPr>
                <w:color w:val="auto"/>
                <w:sz w:val="22"/>
              </w:rPr>
              <w:t>х</w:t>
            </w:r>
          </w:p>
        </w:tc>
      </w:tr>
      <w:tr w:rsidR="00187D6A" w:rsidRPr="00187D6A" w:rsidTr="0003079F">
        <w:trPr>
          <w:trHeight w:val="315"/>
        </w:trPr>
        <w:tc>
          <w:tcPr>
            <w:tcW w:w="8564" w:type="dxa"/>
            <w:gridSpan w:val="5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1,00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1,09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</w:tr>
      <w:tr w:rsidR="00187D6A" w:rsidRPr="00187D6A" w:rsidTr="0003079F">
        <w:trPr>
          <w:trHeight w:val="315"/>
        </w:trPr>
        <w:tc>
          <w:tcPr>
            <w:tcW w:w="15871" w:type="dxa"/>
            <w:gridSpan w:val="9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Реализация мероприятий, направленных на социальную поддержку отдельных категорий граждан (удельный вес:0,1)</w:t>
            </w:r>
          </w:p>
        </w:tc>
      </w:tr>
      <w:tr w:rsidR="00187D6A" w:rsidRPr="00187D6A" w:rsidTr="0003079F">
        <w:trPr>
          <w:trHeight w:val="630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Выплаты муниципальных пенсий (доплат к государственным пенсиям)</w:t>
            </w:r>
          </w:p>
        </w:tc>
        <w:tc>
          <w:tcPr>
            <w:tcW w:w="1434" w:type="dxa"/>
            <w:hideMark/>
          </w:tcPr>
          <w:p w:rsidR="00652A45" w:rsidRPr="00187D6A" w:rsidRDefault="00652A45" w:rsidP="00312D24">
            <w:pPr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чел.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312D24">
            <w:pPr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51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312D24">
            <w:pPr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51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312D24">
            <w:pPr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312D24">
            <w:pPr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312D24">
            <w:pPr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312D24">
            <w:pPr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03079F">
        <w:trPr>
          <w:trHeight w:val="945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Количество врученных ценных подарков к почетной грамоте Клинцовского муниципального района Брянской области</w:t>
            </w:r>
          </w:p>
        </w:tc>
        <w:tc>
          <w:tcPr>
            <w:tcW w:w="1434" w:type="dxa"/>
            <w:hideMark/>
          </w:tcPr>
          <w:p w:rsidR="00652A45" w:rsidRPr="00187D6A" w:rsidRDefault="00652A45" w:rsidP="00312D24">
            <w:pPr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шт.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312D24">
            <w:pPr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312D24">
            <w:pPr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312D24">
            <w:pPr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312D24">
            <w:pPr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312D24">
            <w:pPr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312D24">
            <w:pPr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03079F">
        <w:trPr>
          <w:trHeight w:val="945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 xml:space="preserve">Количество молодых семей, получивших свидетельство о праве на получение социальной выплаты на приобретение </w:t>
            </w:r>
            <w:r w:rsidRPr="00187D6A">
              <w:rPr>
                <w:color w:val="auto"/>
                <w:sz w:val="24"/>
                <w:szCs w:val="24"/>
              </w:rPr>
              <w:lastRenderedPageBreak/>
              <w:t>(строительство) жилого помещения</w:t>
            </w:r>
          </w:p>
        </w:tc>
        <w:tc>
          <w:tcPr>
            <w:tcW w:w="1434" w:type="dxa"/>
            <w:hideMark/>
          </w:tcPr>
          <w:p w:rsidR="00652A45" w:rsidRPr="00187D6A" w:rsidRDefault="00652A45" w:rsidP="00312D24">
            <w:pPr>
              <w:spacing w:line="240" w:lineRule="auto"/>
              <w:ind w:firstLine="75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312D24">
            <w:pPr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312D24">
            <w:pPr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312D24">
            <w:pPr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312D24">
            <w:pPr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312D24">
            <w:pPr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312D24">
            <w:pPr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03079F">
        <w:trPr>
          <w:trHeight w:val="315"/>
        </w:trPr>
        <w:tc>
          <w:tcPr>
            <w:tcW w:w="8564" w:type="dxa"/>
            <w:gridSpan w:val="5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1,00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1,00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03079F">
        <w:trPr>
          <w:trHeight w:val="315"/>
        </w:trPr>
        <w:tc>
          <w:tcPr>
            <w:tcW w:w="15871" w:type="dxa"/>
            <w:gridSpan w:val="9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Защита прав и законных интересов несовершеннолетних, лиц из числа детей-сирот и детей, оставшихся без попечения родителей (удельный вес:0,2)</w:t>
            </w:r>
          </w:p>
        </w:tc>
      </w:tr>
      <w:tr w:rsidR="00187D6A" w:rsidRPr="00187D6A" w:rsidTr="0003079F">
        <w:trPr>
          <w:trHeight w:val="2520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Обеспечение выплаты на сохранность жилых помещений, закрепленных за детьми-сиротами и детьми, оставшимися без попечения родителей: выплата на оплату коммунальных услуг, приобретение строительных материалов для осуществления ремонта жилых помещений, закрепленных за детьми-сиротами, а также на оформление документов по передаче жилых помещений в собственность детей-сирот</w:t>
            </w:r>
          </w:p>
        </w:tc>
        <w:tc>
          <w:tcPr>
            <w:tcW w:w="1434" w:type="dxa"/>
            <w:hideMark/>
          </w:tcPr>
          <w:p w:rsidR="00652A45" w:rsidRPr="00187D6A" w:rsidRDefault="00652A45" w:rsidP="00972F46">
            <w:pPr>
              <w:spacing w:line="240" w:lineRule="auto"/>
              <w:ind w:firstLine="76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детей</w:t>
            </w:r>
          </w:p>
        </w:tc>
        <w:tc>
          <w:tcPr>
            <w:tcW w:w="1274" w:type="dxa"/>
            <w:hideMark/>
          </w:tcPr>
          <w:p w:rsidR="00652A45" w:rsidRPr="00187D6A" w:rsidRDefault="00652A45" w:rsidP="00972F46">
            <w:pPr>
              <w:spacing w:line="240" w:lineRule="auto"/>
              <w:ind w:firstLine="76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972F46">
            <w:pPr>
              <w:spacing w:line="240" w:lineRule="auto"/>
              <w:ind w:firstLine="76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972F46">
            <w:pPr>
              <w:spacing w:line="240" w:lineRule="auto"/>
              <w:ind w:firstLine="76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1,40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72F46">
            <w:pPr>
              <w:spacing w:line="240" w:lineRule="auto"/>
              <w:ind w:firstLine="76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72F46">
            <w:pPr>
              <w:spacing w:line="240" w:lineRule="auto"/>
              <w:ind w:firstLine="76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972F46">
            <w:pPr>
              <w:spacing w:line="240" w:lineRule="auto"/>
              <w:ind w:firstLine="76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03079F">
        <w:trPr>
          <w:trHeight w:val="630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 xml:space="preserve"> Подготовка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434" w:type="dxa"/>
            <w:hideMark/>
          </w:tcPr>
          <w:p w:rsidR="00652A45" w:rsidRPr="00187D6A" w:rsidRDefault="00652A45" w:rsidP="00972F46">
            <w:pPr>
              <w:spacing w:line="240" w:lineRule="auto"/>
              <w:ind w:firstLine="76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чел.</w:t>
            </w:r>
          </w:p>
        </w:tc>
        <w:tc>
          <w:tcPr>
            <w:tcW w:w="1274" w:type="dxa"/>
            <w:hideMark/>
          </w:tcPr>
          <w:p w:rsidR="00652A45" w:rsidRPr="00187D6A" w:rsidRDefault="00652A45" w:rsidP="00972F46">
            <w:pPr>
              <w:spacing w:line="240" w:lineRule="auto"/>
              <w:ind w:firstLine="76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972F46">
            <w:pPr>
              <w:spacing w:line="240" w:lineRule="auto"/>
              <w:ind w:firstLine="76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972F46">
            <w:pPr>
              <w:spacing w:line="240" w:lineRule="auto"/>
              <w:ind w:firstLine="76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1,4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72F46">
            <w:pPr>
              <w:spacing w:line="240" w:lineRule="auto"/>
              <w:ind w:firstLine="76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72F46">
            <w:pPr>
              <w:spacing w:line="240" w:lineRule="auto"/>
              <w:ind w:firstLine="76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972F46">
            <w:pPr>
              <w:spacing w:line="240" w:lineRule="auto"/>
              <w:ind w:firstLine="76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03079F">
        <w:trPr>
          <w:trHeight w:val="1260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Обеспечение выплат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</w:t>
            </w:r>
          </w:p>
        </w:tc>
        <w:tc>
          <w:tcPr>
            <w:tcW w:w="1434" w:type="dxa"/>
            <w:hideMark/>
          </w:tcPr>
          <w:p w:rsidR="00652A45" w:rsidRPr="00187D6A" w:rsidRDefault="00652A45" w:rsidP="00972F46">
            <w:pPr>
              <w:spacing w:line="240" w:lineRule="auto"/>
              <w:ind w:firstLine="76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детей</w:t>
            </w:r>
          </w:p>
        </w:tc>
        <w:tc>
          <w:tcPr>
            <w:tcW w:w="1274" w:type="dxa"/>
            <w:hideMark/>
          </w:tcPr>
          <w:p w:rsidR="00652A45" w:rsidRPr="00187D6A" w:rsidRDefault="00652A45" w:rsidP="00972F46">
            <w:pPr>
              <w:spacing w:line="240" w:lineRule="auto"/>
              <w:ind w:firstLine="76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65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972F46">
            <w:pPr>
              <w:spacing w:line="240" w:lineRule="auto"/>
              <w:ind w:firstLine="76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65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972F46">
            <w:pPr>
              <w:spacing w:line="240" w:lineRule="auto"/>
              <w:ind w:firstLine="76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72F46">
            <w:pPr>
              <w:spacing w:line="240" w:lineRule="auto"/>
              <w:ind w:firstLine="76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972F46">
            <w:pPr>
              <w:spacing w:line="240" w:lineRule="auto"/>
              <w:ind w:firstLine="76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972F46">
            <w:pPr>
              <w:spacing w:line="240" w:lineRule="auto"/>
              <w:ind w:firstLine="76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03079F">
        <w:trPr>
          <w:trHeight w:val="315"/>
        </w:trPr>
        <w:tc>
          <w:tcPr>
            <w:tcW w:w="8564" w:type="dxa"/>
            <w:gridSpan w:val="5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1,27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1,58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03079F">
        <w:trPr>
          <w:trHeight w:val="315"/>
        </w:trPr>
        <w:tc>
          <w:tcPr>
            <w:tcW w:w="15871" w:type="dxa"/>
            <w:gridSpan w:val="9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 xml:space="preserve">Мероприятия в сфере охраны окружающей </w:t>
            </w:r>
            <w:r w:rsidR="00A56D99" w:rsidRPr="00187D6A">
              <w:rPr>
                <w:b/>
                <w:bCs/>
                <w:color w:val="auto"/>
                <w:sz w:val="24"/>
                <w:szCs w:val="24"/>
              </w:rPr>
              <w:t>среды (</w:t>
            </w:r>
            <w:r w:rsidRPr="00187D6A">
              <w:rPr>
                <w:b/>
                <w:bCs/>
                <w:color w:val="auto"/>
                <w:sz w:val="24"/>
                <w:szCs w:val="24"/>
              </w:rPr>
              <w:t>удельный вес: 0,1)</w:t>
            </w:r>
          </w:p>
        </w:tc>
      </w:tr>
      <w:tr w:rsidR="00187D6A" w:rsidRPr="00187D6A" w:rsidTr="0003079F">
        <w:trPr>
          <w:trHeight w:val="630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Ликвидация мест несанкционированного размещения отходов</w:t>
            </w:r>
          </w:p>
        </w:tc>
        <w:tc>
          <w:tcPr>
            <w:tcW w:w="1434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м3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110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110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03079F">
        <w:trPr>
          <w:trHeight w:val="315"/>
        </w:trPr>
        <w:tc>
          <w:tcPr>
            <w:tcW w:w="8564" w:type="dxa"/>
            <w:gridSpan w:val="5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1,00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1,33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х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03079F">
        <w:trPr>
          <w:trHeight w:val="315"/>
        </w:trPr>
        <w:tc>
          <w:tcPr>
            <w:tcW w:w="15871" w:type="dxa"/>
            <w:gridSpan w:val="9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Критерии качества управления муниципальной программой (х0,1)</w:t>
            </w:r>
          </w:p>
        </w:tc>
      </w:tr>
      <w:tr w:rsidR="00187D6A" w:rsidRPr="00187D6A" w:rsidTr="0003079F">
        <w:trPr>
          <w:trHeight w:val="1260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Объем привлеченных средств федерального бюджета, имеющих целевой характер, и внебюджетных источников на рубль средств бюджета Клинцовского муниципального района Брянской области (х0,4)</w:t>
            </w:r>
          </w:p>
        </w:tc>
        <w:tc>
          <w:tcPr>
            <w:tcW w:w="1434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1,54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0,5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03079F">
        <w:trPr>
          <w:trHeight w:val="315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Изменение плановых значений, состава (показателей)(х0,2)</w:t>
            </w:r>
          </w:p>
        </w:tc>
        <w:tc>
          <w:tcPr>
            <w:tcW w:w="1434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нет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03079F">
        <w:trPr>
          <w:trHeight w:val="630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 xml:space="preserve">Качество планирования значений </w:t>
            </w:r>
            <w:r w:rsidRPr="00187D6A">
              <w:rPr>
                <w:color w:val="auto"/>
                <w:sz w:val="24"/>
                <w:szCs w:val="24"/>
              </w:rPr>
              <w:lastRenderedPageBreak/>
              <w:t>показателей (индикаторов) (х0,2)</w:t>
            </w:r>
          </w:p>
        </w:tc>
        <w:tc>
          <w:tcPr>
            <w:tcW w:w="1434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нет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03079F">
        <w:trPr>
          <w:trHeight w:val="630"/>
        </w:trPr>
        <w:tc>
          <w:tcPr>
            <w:tcW w:w="1129" w:type="dxa"/>
            <w:noWrap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077" w:type="dxa"/>
            <w:hideMark/>
          </w:tcPr>
          <w:p w:rsidR="00652A45" w:rsidRPr="00187D6A" w:rsidRDefault="00652A45" w:rsidP="00214E3B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Своевременность и полнота представления отчетности о реализации муниципальной программы (0,2)</w:t>
            </w:r>
          </w:p>
        </w:tc>
        <w:tc>
          <w:tcPr>
            <w:tcW w:w="1434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274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650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да</w:t>
            </w:r>
          </w:p>
        </w:tc>
        <w:tc>
          <w:tcPr>
            <w:tcW w:w="1724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643" w:type="dxa"/>
            <w:noWrap/>
            <w:hideMark/>
          </w:tcPr>
          <w:p w:rsidR="00652A45" w:rsidRPr="00187D6A" w:rsidRDefault="00652A45" w:rsidP="00322564">
            <w:pPr>
              <w:spacing w:line="240" w:lineRule="auto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</w:tbl>
    <w:p w:rsidR="00211E42" w:rsidRPr="00187D6A" w:rsidRDefault="00211E42" w:rsidP="00214E3B">
      <w:pPr>
        <w:spacing w:line="240" w:lineRule="auto"/>
        <w:rPr>
          <w:color w:val="auto"/>
          <w:sz w:val="24"/>
          <w:szCs w:val="24"/>
        </w:rPr>
        <w:sectPr w:rsidR="00211E42" w:rsidRPr="00187D6A" w:rsidSect="00201E00">
          <w:footerReference w:type="even" r:id="rId7"/>
          <w:footerReference w:type="default" r:id="rId8"/>
          <w:footerReference w:type="first" r:id="rId9"/>
          <w:pgSz w:w="16840" w:h="11900" w:orient="landscape"/>
          <w:pgMar w:top="1142" w:right="752" w:bottom="1712" w:left="709" w:header="720" w:footer="1146" w:gutter="0"/>
          <w:cols w:space="720"/>
        </w:sectPr>
      </w:pPr>
    </w:p>
    <w:p w:rsidR="00CA2919" w:rsidRPr="00187D6A" w:rsidRDefault="00CA2919" w:rsidP="00214E3B">
      <w:pPr>
        <w:spacing w:after="0" w:line="240" w:lineRule="auto"/>
        <w:ind w:left="-1701" w:right="39" w:firstLine="0"/>
        <w:jc w:val="left"/>
        <w:rPr>
          <w:color w:val="auto"/>
          <w:sz w:val="24"/>
          <w:szCs w:val="24"/>
        </w:rPr>
      </w:pPr>
    </w:p>
    <w:p w:rsidR="00694001" w:rsidRPr="00187D6A" w:rsidRDefault="00694001" w:rsidP="00214E3B">
      <w:pPr>
        <w:spacing w:after="0" w:line="240" w:lineRule="auto"/>
        <w:ind w:left="-1701" w:right="41" w:firstLine="0"/>
        <w:jc w:val="left"/>
        <w:rPr>
          <w:color w:val="auto"/>
          <w:sz w:val="24"/>
          <w:szCs w:val="24"/>
        </w:rPr>
      </w:pPr>
    </w:p>
    <w:tbl>
      <w:tblPr>
        <w:tblW w:w="1588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4161"/>
        <w:gridCol w:w="1161"/>
        <w:gridCol w:w="852"/>
        <w:gridCol w:w="1724"/>
        <w:gridCol w:w="2200"/>
        <w:gridCol w:w="1970"/>
        <w:gridCol w:w="2543"/>
      </w:tblGrid>
      <w:tr w:rsidR="00187D6A" w:rsidRPr="00187D6A" w:rsidTr="00547AE8">
        <w:trPr>
          <w:trHeight w:val="1080"/>
        </w:trPr>
        <w:tc>
          <w:tcPr>
            <w:tcW w:w="15888" w:type="dxa"/>
            <w:gridSpan w:val="8"/>
            <w:shd w:val="clear" w:color="auto" w:fill="auto"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Оценка эффективности муниципальной программы "Управление муниципальными финансами</w:t>
            </w:r>
            <w:r w:rsidRPr="00187D6A">
              <w:rPr>
                <w:b/>
                <w:bCs/>
                <w:color w:val="auto"/>
                <w:sz w:val="24"/>
                <w:szCs w:val="24"/>
              </w:rPr>
              <w:br/>
              <w:t>Клинцовского муниципального района Брянской области" за 2023 год</w:t>
            </w:r>
          </w:p>
        </w:tc>
      </w:tr>
      <w:tr w:rsidR="00187D6A" w:rsidRPr="00187D6A" w:rsidTr="00547AE8">
        <w:trPr>
          <w:trHeight w:val="2145"/>
        </w:trPr>
        <w:tc>
          <w:tcPr>
            <w:tcW w:w="1277" w:type="dxa"/>
            <w:vMerge w:val="restart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187D6A">
              <w:rPr>
                <w:b/>
                <w:color w:val="auto"/>
                <w:sz w:val="24"/>
                <w:szCs w:val="24"/>
              </w:rPr>
              <w:t>№п/п</w:t>
            </w:r>
          </w:p>
        </w:tc>
        <w:tc>
          <w:tcPr>
            <w:tcW w:w="4161" w:type="dxa"/>
            <w:vMerge w:val="restart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rPr>
                <w:b/>
                <w:color w:val="auto"/>
                <w:sz w:val="24"/>
                <w:szCs w:val="24"/>
              </w:rPr>
            </w:pPr>
            <w:r w:rsidRPr="00187D6A">
              <w:rPr>
                <w:b/>
                <w:color w:val="auto"/>
                <w:sz w:val="24"/>
                <w:szCs w:val="24"/>
              </w:rPr>
              <w:t>Наименование показателя муниципальной программ/ показателя основного мероприятия (проекта)/ критерии качества управления муниципальной программы</w:t>
            </w:r>
          </w:p>
        </w:tc>
        <w:tc>
          <w:tcPr>
            <w:tcW w:w="2013" w:type="dxa"/>
            <w:gridSpan w:val="2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rPr>
                <w:b/>
                <w:color w:val="auto"/>
                <w:sz w:val="24"/>
                <w:szCs w:val="24"/>
              </w:rPr>
            </w:pPr>
            <w:r w:rsidRPr="00187D6A">
              <w:rPr>
                <w:b/>
                <w:color w:val="auto"/>
                <w:sz w:val="24"/>
                <w:szCs w:val="24"/>
              </w:rPr>
              <w:t xml:space="preserve">Значения </w:t>
            </w:r>
            <w:r w:rsidR="00904C52" w:rsidRPr="00187D6A">
              <w:rPr>
                <w:b/>
                <w:color w:val="auto"/>
                <w:sz w:val="24"/>
                <w:szCs w:val="24"/>
              </w:rPr>
              <w:t>показателей за</w:t>
            </w:r>
            <w:r w:rsidRPr="00187D6A">
              <w:rPr>
                <w:b/>
                <w:color w:val="auto"/>
                <w:sz w:val="24"/>
                <w:szCs w:val="24"/>
              </w:rPr>
              <w:t xml:space="preserve"> 2023 год</w:t>
            </w:r>
          </w:p>
        </w:tc>
        <w:tc>
          <w:tcPr>
            <w:tcW w:w="1724" w:type="dxa"/>
            <w:vMerge w:val="restart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rPr>
                <w:b/>
                <w:color w:val="auto"/>
                <w:sz w:val="24"/>
                <w:szCs w:val="24"/>
              </w:rPr>
            </w:pPr>
            <w:r w:rsidRPr="00187D6A">
              <w:rPr>
                <w:b/>
                <w:color w:val="auto"/>
                <w:sz w:val="24"/>
                <w:szCs w:val="24"/>
              </w:rPr>
              <w:t>Коэффициент достижения показателя</w:t>
            </w:r>
          </w:p>
        </w:tc>
        <w:tc>
          <w:tcPr>
            <w:tcW w:w="2200" w:type="dxa"/>
            <w:vMerge w:val="restart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rPr>
                <w:b/>
                <w:color w:val="auto"/>
                <w:sz w:val="24"/>
                <w:szCs w:val="24"/>
              </w:rPr>
            </w:pPr>
            <w:r w:rsidRPr="00187D6A">
              <w:rPr>
                <w:b/>
                <w:color w:val="auto"/>
                <w:sz w:val="24"/>
                <w:szCs w:val="24"/>
              </w:rPr>
              <w:t>Коэффициент эффективности основного мероприятия муниципальной программы</w:t>
            </w:r>
          </w:p>
        </w:tc>
        <w:tc>
          <w:tcPr>
            <w:tcW w:w="1970" w:type="dxa"/>
            <w:vMerge w:val="restart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rPr>
                <w:b/>
                <w:color w:val="auto"/>
                <w:sz w:val="24"/>
                <w:szCs w:val="24"/>
              </w:rPr>
            </w:pPr>
            <w:r w:rsidRPr="00187D6A">
              <w:rPr>
                <w:b/>
                <w:color w:val="auto"/>
                <w:sz w:val="24"/>
                <w:szCs w:val="24"/>
              </w:rPr>
              <w:t>Оценка эффективности деятельности ответственного исполнителя муниципальной программы</w:t>
            </w:r>
          </w:p>
        </w:tc>
        <w:tc>
          <w:tcPr>
            <w:tcW w:w="2543" w:type="dxa"/>
            <w:vMerge w:val="restart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rPr>
                <w:b/>
                <w:color w:val="auto"/>
                <w:sz w:val="24"/>
                <w:szCs w:val="24"/>
              </w:rPr>
            </w:pPr>
            <w:r w:rsidRPr="00187D6A">
              <w:rPr>
                <w:b/>
                <w:color w:val="auto"/>
                <w:sz w:val="24"/>
                <w:szCs w:val="24"/>
              </w:rPr>
              <w:t>Коэффициент эффективности муниципальной программы</w:t>
            </w:r>
          </w:p>
        </w:tc>
      </w:tr>
      <w:tr w:rsidR="00187D6A" w:rsidRPr="00187D6A" w:rsidTr="00547AE8">
        <w:trPr>
          <w:trHeight w:val="1260"/>
        </w:trPr>
        <w:tc>
          <w:tcPr>
            <w:tcW w:w="1277" w:type="dxa"/>
            <w:vMerge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161" w:type="dxa"/>
            <w:vMerge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план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факт</w:t>
            </w:r>
          </w:p>
        </w:tc>
        <w:tc>
          <w:tcPr>
            <w:tcW w:w="1724" w:type="dxa"/>
            <w:vMerge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  <w:vMerge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543" w:type="dxa"/>
            <w:vMerge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187D6A" w:rsidRPr="00187D6A" w:rsidTr="00547AE8">
        <w:trPr>
          <w:trHeight w:val="915"/>
        </w:trPr>
        <w:tc>
          <w:tcPr>
            <w:tcW w:w="11375" w:type="dxa"/>
            <w:gridSpan w:val="6"/>
            <w:shd w:val="clear" w:color="auto" w:fill="auto"/>
            <w:vAlign w:val="bottom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Управление муниципальными финансами</w:t>
            </w:r>
            <w:r w:rsidRPr="00187D6A">
              <w:rPr>
                <w:b/>
                <w:bCs/>
                <w:color w:val="auto"/>
                <w:sz w:val="24"/>
                <w:szCs w:val="24"/>
              </w:rPr>
              <w:br/>
              <w:t>Клинцовского муниципального района Брянской области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2"/>
              </w:rPr>
            </w:pPr>
            <w:r w:rsidRPr="00187D6A">
              <w:rPr>
                <w:b/>
                <w:bCs/>
                <w:color w:val="auto"/>
                <w:sz w:val="22"/>
              </w:rPr>
              <w:t>1</w:t>
            </w:r>
          </w:p>
        </w:tc>
        <w:tc>
          <w:tcPr>
            <w:tcW w:w="2543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rPr>
                <w:b/>
                <w:bCs/>
                <w:color w:val="auto"/>
                <w:sz w:val="22"/>
              </w:rPr>
            </w:pPr>
            <w:r w:rsidRPr="00187D6A">
              <w:rPr>
                <w:b/>
                <w:bCs/>
                <w:color w:val="auto"/>
                <w:sz w:val="22"/>
              </w:rPr>
              <w:t>1,02 (выше плановой)</w:t>
            </w:r>
          </w:p>
        </w:tc>
      </w:tr>
      <w:tr w:rsidR="00187D6A" w:rsidRPr="00187D6A" w:rsidTr="00547AE8">
        <w:trPr>
          <w:trHeight w:val="1200"/>
        </w:trPr>
        <w:tc>
          <w:tcPr>
            <w:tcW w:w="1277" w:type="dxa"/>
            <w:shd w:val="clear" w:color="auto" w:fill="auto"/>
            <w:vAlign w:val="bottom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4161" w:type="dxa"/>
            <w:shd w:val="clear" w:color="auto" w:fill="auto"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 xml:space="preserve">Оцениваемых показателей:9    </w:t>
            </w:r>
            <w:r w:rsidRPr="00187D6A">
              <w:rPr>
                <w:color w:val="auto"/>
                <w:sz w:val="24"/>
                <w:szCs w:val="24"/>
              </w:rPr>
              <w:br/>
              <w:t xml:space="preserve"> достигнутых показателей: 9</w:t>
            </w:r>
            <w:r w:rsidRPr="00187D6A">
              <w:rPr>
                <w:color w:val="auto"/>
                <w:sz w:val="24"/>
                <w:szCs w:val="24"/>
              </w:rPr>
              <w:br/>
              <w:t xml:space="preserve">невыполненных </w:t>
            </w:r>
            <w:r w:rsidR="00904C52" w:rsidRPr="00187D6A">
              <w:rPr>
                <w:color w:val="auto"/>
                <w:sz w:val="24"/>
                <w:szCs w:val="24"/>
              </w:rPr>
              <w:t>показателей: 0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9289" w:type="dxa"/>
            <w:gridSpan w:val="5"/>
            <w:shd w:val="clear" w:color="auto" w:fill="auto"/>
            <w:noWrap/>
            <w:vAlign w:val="bottom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</w:tr>
      <w:tr w:rsidR="00187D6A" w:rsidRPr="00187D6A" w:rsidTr="00547AE8">
        <w:trPr>
          <w:trHeight w:val="570"/>
        </w:trPr>
        <w:tc>
          <w:tcPr>
            <w:tcW w:w="15888" w:type="dxa"/>
            <w:gridSpan w:val="8"/>
            <w:shd w:val="clear" w:color="auto" w:fill="auto"/>
            <w:noWrap/>
            <w:vAlign w:val="bottom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Показатели (индикаторы) муниципальной программы(*0,4)</w:t>
            </w:r>
          </w:p>
        </w:tc>
      </w:tr>
      <w:tr w:rsidR="00187D6A" w:rsidRPr="00187D6A" w:rsidTr="00547AE8">
        <w:trPr>
          <w:trHeight w:val="234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4161" w:type="dxa"/>
            <w:shd w:val="clear" w:color="auto" w:fill="auto"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 xml:space="preserve">Отношение объема муниципального внутреннего долга Клинцовского </w:t>
            </w:r>
            <w:r w:rsidR="00904C52" w:rsidRPr="00187D6A">
              <w:rPr>
                <w:color w:val="auto"/>
                <w:sz w:val="24"/>
                <w:szCs w:val="24"/>
              </w:rPr>
              <w:t>района к</w:t>
            </w:r>
            <w:r w:rsidRPr="00187D6A">
              <w:rPr>
                <w:color w:val="auto"/>
                <w:sz w:val="24"/>
                <w:szCs w:val="24"/>
              </w:rPr>
              <w:t xml:space="preserve"> общему годовому объему доходов районного бюджета без учета утвержденного объема безвозмездных поступлений, %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543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904C52">
        <w:trPr>
          <w:trHeight w:val="1332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161" w:type="dxa"/>
            <w:shd w:val="clear" w:color="auto" w:fill="auto"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Доля просроченной кредиторской задолженности в расходах консолидированного бюджета Клинцовского района, %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543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547AE8">
        <w:trPr>
          <w:trHeight w:val="1575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4161" w:type="dxa"/>
            <w:shd w:val="clear" w:color="auto" w:fill="auto"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 xml:space="preserve">Темп роста налоговых и неналоговых доходов консолидированного бюджета Клинцовского района к предыдущему </w:t>
            </w:r>
            <w:r w:rsidR="00904C52" w:rsidRPr="00187D6A">
              <w:rPr>
                <w:color w:val="auto"/>
                <w:sz w:val="24"/>
                <w:szCs w:val="24"/>
              </w:rPr>
              <w:t>году, %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&gt; 100,0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109,7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1,097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543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547AE8">
        <w:trPr>
          <w:trHeight w:val="315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4161" w:type="dxa"/>
            <w:shd w:val="clear" w:color="auto" w:fill="auto"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Итого: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1,032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1,04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543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547AE8">
        <w:trPr>
          <w:trHeight w:val="585"/>
        </w:trPr>
        <w:tc>
          <w:tcPr>
            <w:tcW w:w="15888" w:type="dxa"/>
            <w:gridSpan w:val="8"/>
            <w:shd w:val="clear" w:color="auto" w:fill="auto"/>
            <w:noWrap/>
            <w:vAlign w:val="bottom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Показатели (</w:t>
            </w:r>
            <w:r w:rsidR="00904C52" w:rsidRPr="00187D6A">
              <w:rPr>
                <w:b/>
                <w:bCs/>
                <w:color w:val="auto"/>
                <w:sz w:val="24"/>
                <w:szCs w:val="24"/>
              </w:rPr>
              <w:t>индикаторы) основных</w:t>
            </w:r>
            <w:r w:rsidRPr="00187D6A">
              <w:rPr>
                <w:b/>
                <w:bCs/>
                <w:color w:val="auto"/>
                <w:sz w:val="24"/>
                <w:szCs w:val="24"/>
              </w:rPr>
              <w:t xml:space="preserve"> мероприятий  (проектов) муниципальной программы(*0,5)</w:t>
            </w:r>
          </w:p>
        </w:tc>
      </w:tr>
      <w:tr w:rsidR="00187D6A" w:rsidRPr="00187D6A" w:rsidTr="00547AE8">
        <w:trPr>
          <w:trHeight w:val="600"/>
        </w:trPr>
        <w:tc>
          <w:tcPr>
            <w:tcW w:w="15888" w:type="dxa"/>
            <w:gridSpan w:val="8"/>
            <w:shd w:val="clear" w:color="auto" w:fill="auto"/>
            <w:noWrap/>
            <w:vAlign w:val="bottom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Обеспечение финансовой устойчивости бюджетной системы Клинцовского района путем проведения сбалансированной финансовой политики (*0,75)</w:t>
            </w:r>
          </w:p>
        </w:tc>
      </w:tr>
      <w:tr w:rsidR="00187D6A" w:rsidRPr="00187D6A" w:rsidTr="00904C52">
        <w:trPr>
          <w:trHeight w:val="1837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4161" w:type="dxa"/>
            <w:shd w:val="clear" w:color="auto" w:fill="auto"/>
            <w:noWrap/>
            <w:vAlign w:val="bottom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Отношение доли расходов на содержание органов местного самоуправления Клинцовского района к установленному нормативу в соответствии с правовыми актами правительства Брянской области,%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right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&lt;= 100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right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96,2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1,039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543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547AE8">
        <w:trPr>
          <w:trHeight w:val="945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4161" w:type="dxa"/>
            <w:shd w:val="clear" w:color="auto" w:fill="auto"/>
            <w:noWrap/>
            <w:vAlign w:val="bottom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Доля расходов районного бюджета, формируемых в рамках муниципальных программ,%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right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&gt;= 98,0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right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98,7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1,007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543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904C52">
        <w:trPr>
          <w:trHeight w:val="2163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4161" w:type="dxa"/>
            <w:shd w:val="clear" w:color="auto" w:fill="auto"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Обеспечение публикации информации о системе управления муниципальными</w:t>
            </w:r>
            <w:r w:rsidRPr="00187D6A">
              <w:rPr>
                <w:color w:val="auto"/>
                <w:sz w:val="24"/>
                <w:szCs w:val="24"/>
              </w:rPr>
              <w:br/>
              <w:t>финансами Клинцовского района на едином портале бюджетной системы Российской Федерации "Электронный бюджет",%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543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904C52">
        <w:trPr>
          <w:trHeight w:val="1116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4161" w:type="dxa"/>
            <w:shd w:val="clear" w:color="auto" w:fill="auto"/>
            <w:noWrap/>
            <w:vAlign w:val="bottom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Доля участников бюджетного процесса, бюджетных и автономных учреждений, включенных в единую информационную систему управления бюджетным процессом,%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543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547AE8">
        <w:trPr>
          <w:trHeight w:val="315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4161" w:type="dxa"/>
            <w:shd w:val="clear" w:color="auto" w:fill="auto"/>
            <w:noWrap/>
            <w:vAlign w:val="bottom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Итого: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1,012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1,02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543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547AE8">
        <w:trPr>
          <w:trHeight w:val="570"/>
        </w:trPr>
        <w:tc>
          <w:tcPr>
            <w:tcW w:w="15888" w:type="dxa"/>
            <w:gridSpan w:val="8"/>
            <w:shd w:val="clear" w:color="auto" w:fill="auto"/>
            <w:noWrap/>
            <w:vAlign w:val="bottom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Создание условий для эффективного и ответственного управления муниципальными финансами (*0,25)</w:t>
            </w:r>
          </w:p>
        </w:tc>
      </w:tr>
      <w:tr w:rsidR="00187D6A" w:rsidRPr="00187D6A" w:rsidTr="00547AE8">
        <w:trPr>
          <w:trHeight w:val="1260"/>
        </w:trPr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right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4161" w:type="dxa"/>
            <w:shd w:val="clear" w:color="auto" w:fill="auto"/>
            <w:noWrap/>
            <w:vAlign w:val="bottom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 xml:space="preserve">Применение критерия выравнивания расчетной бюджетной обеспеченности сельских поселений, да(1)/нет(0) 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543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904C52">
        <w:trPr>
          <w:trHeight w:val="1979"/>
        </w:trPr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right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4161" w:type="dxa"/>
            <w:shd w:val="clear" w:color="auto" w:fill="auto"/>
            <w:noWrap/>
            <w:vAlign w:val="bottom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Заключение соглашений с органами местного самоуправления сельских поселений о мерах по социально-экономическому развитию и эффективному управлению  муниципальными финансами, количество соглашений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543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547AE8">
        <w:trPr>
          <w:trHeight w:val="315"/>
        </w:trPr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4161" w:type="dxa"/>
            <w:shd w:val="clear" w:color="auto" w:fill="auto"/>
            <w:noWrap/>
            <w:vAlign w:val="bottom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Итого: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auto" w:fill="auto"/>
            <w:noWrap/>
            <w:vAlign w:val="bottom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543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547AE8">
        <w:trPr>
          <w:trHeight w:val="645"/>
        </w:trPr>
        <w:tc>
          <w:tcPr>
            <w:tcW w:w="15888" w:type="dxa"/>
            <w:gridSpan w:val="8"/>
            <w:shd w:val="clear" w:color="auto" w:fill="auto"/>
            <w:noWrap/>
            <w:vAlign w:val="bottom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lastRenderedPageBreak/>
              <w:t>Качество управления муниципальной программой(*0,1)</w:t>
            </w:r>
          </w:p>
        </w:tc>
      </w:tr>
      <w:tr w:rsidR="00187D6A" w:rsidRPr="00187D6A" w:rsidTr="00904C52">
        <w:trPr>
          <w:trHeight w:val="2174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right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161" w:type="dxa"/>
            <w:shd w:val="clear" w:color="auto" w:fill="auto"/>
            <w:noWrap/>
            <w:vAlign w:val="bottom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Объем привлеченных средств областного бюджета, федерального бюджета, имеющих целевой характер, и внебюджетных источников на 1 рубль средств бюджета Клинцовского муниципального района Брянской области (*0,4)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543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547AE8">
        <w:trPr>
          <w:trHeight w:val="945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right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161" w:type="dxa"/>
            <w:shd w:val="clear" w:color="auto" w:fill="auto"/>
            <w:noWrap/>
            <w:vAlign w:val="bottom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Изменение плановых значений, состава показателей (индикаторов)(*0,2)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да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543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547AE8">
        <w:trPr>
          <w:trHeight w:val="795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right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4161" w:type="dxa"/>
            <w:shd w:val="clear" w:color="auto" w:fill="auto"/>
            <w:noWrap/>
            <w:vAlign w:val="bottom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Качество планирования значений показателей (индикаторов)(*0,2)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да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543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547AE8">
        <w:trPr>
          <w:trHeight w:val="126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right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4161" w:type="dxa"/>
            <w:shd w:val="clear" w:color="auto" w:fill="auto"/>
            <w:noWrap/>
            <w:vAlign w:val="bottom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Своевременность и полнота представления отчетности о реализации муниципальной программы(*0,2)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да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543" w:type="dxa"/>
            <w:shd w:val="clear" w:color="auto" w:fill="auto"/>
            <w:noWrap/>
            <w:vAlign w:val="center"/>
            <w:hideMark/>
          </w:tcPr>
          <w:p w:rsidR="00694001" w:rsidRPr="00187D6A" w:rsidRDefault="00694001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</w:tbl>
    <w:p w:rsidR="00694001" w:rsidRPr="00187D6A" w:rsidRDefault="00694001" w:rsidP="00214E3B">
      <w:pPr>
        <w:spacing w:line="240" w:lineRule="auto"/>
        <w:rPr>
          <w:color w:val="auto"/>
          <w:sz w:val="24"/>
          <w:szCs w:val="24"/>
        </w:rPr>
      </w:pPr>
    </w:p>
    <w:p w:rsidR="00694001" w:rsidRPr="00187D6A" w:rsidRDefault="00694001" w:rsidP="00214E3B">
      <w:pPr>
        <w:spacing w:line="240" w:lineRule="auto"/>
        <w:rPr>
          <w:color w:val="auto"/>
          <w:sz w:val="24"/>
          <w:szCs w:val="24"/>
        </w:rPr>
      </w:pPr>
    </w:p>
    <w:p w:rsidR="00A21B0A" w:rsidRPr="00187D6A" w:rsidRDefault="00A21B0A" w:rsidP="00214E3B">
      <w:pPr>
        <w:spacing w:line="240" w:lineRule="auto"/>
        <w:rPr>
          <w:color w:val="auto"/>
          <w:sz w:val="24"/>
          <w:szCs w:val="24"/>
        </w:rPr>
        <w:sectPr w:rsidR="00A21B0A" w:rsidRPr="00187D6A">
          <w:pgSz w:w="16840" w:h="11900" w:orient="landscape"/>
          <w:pgMar w:top="1142" w:right="752" w:bottom="1712" w:left="1701" w:header="720" w:footer="1146" w:gutter="0"/>
          <w:cols w:space="720"/>
        </w:sectPr>
      </w:pPr>
    </w:p>
    <w:p w:rsidR="005062F9" w:rsidRPr="00187D6A" w:rsidRDefault="005062F9" w:rsidP="00214E3B">
      <w:pPr>
        <w:spacing w:after="0" w:line="240" w:lineRule="auto"/>
        <w:ind w:left="-1701" w:right="39" w:firstLine="0"/>
        <w:jc w:val="left"/>
        <w:rPr>
          <w:color w:val="auto"/>
          <w:sz w:val="24"/>
          <w:szCs w:val="24"/>
        </w:rPr>
      </w:pPr>
    </w:p>
    <w:tbl>
      <w:tblPr>
        <w:tblW w:w="1516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554"/>
        <w:gridCol w:w="992"/>
        <w:gridCol w:w="1276"/>
        <w:gridCol w:w="1293"/>
        <w:gridCol w:w="1560"/>
        <w:gridCol w:w="1991"/>
        <w:gridCol w:w="2085"/>
        <w:gridCol w:w="1576"/>
      </w:tblGrid>
      <w:tr w:rsidR="00187D6A" w:rsidRPr="00187D6A" w:rsidTr="00E77C7A">
        <w:trPr>
          <w:trHeight w:val="765"/>
        </w:trPr>
        <w:tc>
          <w:tcPr>
            <w:tcW w:w="15168" w:type="dxa"/>
            <w:gridSpan w:val="9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Оценка эффективности муниципальной программы "Развитие образование Клинцовского муниципального района Брянской области"</w:t>
            </w:r>
          </w:p>
        </w:tc>
      </w:tr>
      <w:tr w:rsidR="00187D6A" w:rsidRPr="00187D6A" w:rsidTr="00E77C7A">
        <w:trPr>
          <w:trHeight w:val="765"/>
        </w:trPr>
        <w:tc>
          <w:tcPr>
            <w:tcW w:w="841" w:type="dxa"/>
            <w:vMerge w:val="restart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№ п.п.</w:t>
            </w:r>
          </w:p>
        </w:tc>
        <w:tc>
          <w:tcPr>
            <w:tcW w:w="3554" w:type="dxa"/>
            <w:vMerge w:val="restart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Наименование показателя муниципальной программы/показателя основного мероприятия (проекта) муниципальной программы/критерия качества управления муниципальной программы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Единица измерения</w:t>
            </w:r>
          </w:p>
        </w:tc>
        <w:tc>
          <w:tcPr>
            <w:tcW w:w="2569" w:type="dxa"/>
            <w:gridSpan w:val="2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Значения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Коэффициент достижения показателя</w:t>
            </w:r>
          </w:p>
        </w:tc>
        <w:tc>
          <w:tcPr>
            <w:tcW w:w="1991" w:type="dxa"/>
            <w:vMerge w:val="restart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left="-143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 xml:space="preserve">Коэффициент достижения показателей муниципальной программы,  </w:t>
            </w:r>
            <w:r w:rsidR="00757015" w:rsidRPr="00187D6A">
              <w:rPr>
                <w:b/>
                <w:bCs/>
                <w:color w:val="auto"/>
                <w:sz w:val="24"/>
                <w:szCs w:val="24"/>
              </w:rPr>
              <w:t>эффективности</w:t>
            </w:r>
            <w:r w:rsidRPr="00187D6A">
              <w:rPr>
                <w:b/>
                <w:bCs/>
                <w:color w:val="auto"/>
                <w:sz w:val="24"/>
                <w:szCs w:val="24"/>
              </w:rPr>
              <w:t xml:space="preserve"> основного мероприятия</w:t>
            </w:r>
          </w:p>
        </w:tc>
        <w:tc>
          <w:tcPr>
            <w:tcW w:w="2085" w:type="dxa"/>
            <w:vMerge w:val="restart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Оценка эффективности деятельности ответственного исполнителя муниципальной программы, Куп</w:t>
            </w:r>
          </w:p>
        </w:tc>
        <w:tc>
          <w:tcPr>
            <w:tcW w:w="1576" w:type="dxa"/>
            <w:vMerge w:val="restart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Коэффициент эффективности муниципальной программы,R</w:t>
            </w:r>
          </w:p>
        </w:tc>
      </w:tr>
      <w:tr w:rsidR="00187D6A" w:rsidRPr="00187D6A" w:rsidTr="00E77C7A">
        <w:trPr>
          <w:trHeight w:val="2400"/>
        </w:trPr>
        <w:tc>
          <w:tcPr>
            <w:tcW w:w="841" w:type="dxa"/>
            <w:vMerge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54" w:type="dxa"/>
            <w:vMerge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плановое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Фактическое</w:t>
            </w:r>
          </w:p>
        </w:tc>
        <w:tc>
          <w:tcPr>
            <w:tcW w:w="1560" w:type="dxa"/>
            <w:vMerge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991" w:type="dxa"/>
            <w:vMerge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085" w:type="dxa"/>
            <w:vMerge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Merge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  <w:tr w:rsidR="00187D6A" w:rsidRPr="00187D6A" w:rsidTr="00E77C7A">
        <w:trPr>
          <w:trHeight w:val="375"/>
        </w:trPr>
        <w:tc>
          <w:tcPr>
            <w:tcW w:w="11507" w:type="dxa"/>
            <w:gridSpan w:val="7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Муниципальная программа "Развитие образование Клинцовского муниципального района Брянской области"</w:t>
            </w:r>
          </w:p>
        </w:tc>
        <w:tc>
          <w:tcPr>
            <w:tcW w:w="2085" w:type="dxa"/>
            <w:vMerge w:val="restart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0,6</w:t>
            </w:r>
          </w:p>
        </w:tc>
        <w:tc>
          <w:tcPr>
            <w:tcW w:w="1576" w:type="dxa"/>
            <w:vMerge w:val="restart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0,98</w:t>
            </w:r>
          </w:p>
        </w:tc>
      </w:tr>
      <w:tr w:rsidR="00187D6A" w:rsidRPr="00187D6A" w:rsidTr="00E77C7A">
        <w:trPr>
          <w:trHeight w:val="843"/>
        </w:trPr>
        <w:tc>
          <w:tcPr>
            <w:tcW w:w="11507" w:type="dxa"/>
            <w:gridSpan w:val="7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Оцениваемых показателей: 19</w:t>
            </w:r>
            <w:r w:rsidRPr="00187D6A">
              <w:rPr>
                <w:b/>
                <w:bCs/>
                <w:color w:val="auto"/>
                <w:sz w:val="24"/>
                <w:szCs w:val="24"/>
              </w:rPr>
              <w:br/>
              <w:t>Достигнутых показателей:19</w:t>
            </w:r>
            <w:r w:rsidRPr="00187D6A">
              <w:rPr>
                <w:b/>
                <w:bCs/>
                <w:color w:val="auto"/>
                <w:sz w:val="24"/>
                <w:szCs w:val="24"/>
              </w:rPr>
              <w:br/>
              <w:t>Невыполненных показателей:0</w:t>
            </w:r>
          </w:p>
        </w:tc>
        <w:tc>
          <w:tcPr>
            <w:tcW w:w="2085" w:type="dxa"/>
            <w:vMerge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Merge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187D6A" w:rsidRPr="00187D6A" w:rsidTr="00E77C7A">
        <w:trPr>
          <w:trHeight w:val="375"/>
        </w:trPr>
        <w:tc>
          <w:tcPr>
            <w:tcW w:w="15168" w:type="dxa"/>
            <w:gridSpan w:val="9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Показатели муниципальной программы (х0,4)</w:t>
            </w:r>
          </w:p>
        </w:tc>
      </w:tr>
      <w:tr w:rsidR="00187D6A" w:rsidRPr="00187D6A" w:rsidTr="00E77C7A">
        <w:trPr>
          <w:trHeight w:val="1125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554" w:type="dxa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Внедрение федеральных государственных образовательных стандартов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375"/>
        </w:trPr>
        <w:tc>
          <w:tcPr>
            <w:tcW w:w="7956" w:type="dxa"/>
            <w:gridSpan w:val="5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1,00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1,01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375"/>
        </w:trPr>
        <w:tc>
          <w:tcPr>
            <w:tcW w:w="15168" w:type="dxa"/>
            <w:gridSpan w:val="9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Показатели основных мероприятий (проектов) х (0,5)</w:t>
            </w:r>
          </w:p>
        </w:tc>
      </w:tr>
      <w:tr w:rsidR="00187D6A" w:rsidRPr="00187D6A" w:rsidTr="00E77C7A">
        <w:trPr>
          <w:trHeight w:val="375"/>
        </w:trPr>
        <w:tc>
          <w:tcPr>
            <w:tcW w:w="15168" w:type="dxa"/>
            <w:gridSpan w:val="9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1-е Основное мероприятие Региональный проект "Патриотическое воспитание граждан Российской Федерации (Брянская область)"   (удельный вес:0,20)</w:t>
            </w:r>
          </w:p>
        </w:tc>
      </w:tr>
      <w:tr w:rsidR="00187D6A" w:rsidRPr="00187D6A" w:rsidTr="00E77C7A">
        <w:trPr>
          <w:trHeight w:val="150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3554" w:type="dxa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Количество ставок советников директора по воспитанию и взаимодействию с детскими общественными объединениями.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375"/>
        </w:trPr>
        <w:tc>
          <w:tcPr>
            <w:tcW w:w="7956" w:type="dxa"/>
            <w:gridSpan w:val="5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1,00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375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2751" w:type="dxa"/>
            <w:gridSpan w:val="7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2-е Основное мероприятие Региональный проект "Успех каждого ребенка (Брянская область)"   (удельный вес:0,20)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 </w:t>
            </w:r>
          </w:p>
        </w:tc>
      </w:tr>
      <w:tr w:rsidR="00187D6A" w:rsidRPr="00187D6A" w:rsidTr="00E77C7A">
        <w:trPr>
          <w:trHeight w:val="300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554" w:type="dxa"/>
            <w:shd w:val="clear" w:color="auto" w:fill="auto"/>
            <w:vAlign w:val="bottom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Количество общеобразовательных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общеобразовательных организаций, реализующих программы общего образования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375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3554" w:type="dxa"/>
            <w:shd w:val="clear" w:color="auto" w:fill="auto"/>
            <w:vAlign w:val="bottom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 xml:space="preserve">                                           ИТОГО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1,00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1095"/>
        </w:trPr>
        <w:tc>
          <w:tcPr>
            <w:tcW w:w="15168" w:type="dxa"/>
            <w:gridSpan w:val="9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3-е Основное мероприятие "Внедрение принципов государственного-общественного управления, обеспечивающих укрепление ответственности</w:t>
            </w:r>
            <w:r w:rsidR="00E77C7A" w:rsidRPr="00187D6A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187D6A">
              <w:rPr>
                <w:b/>
                <w:bCs/>
                <w:color w:val="auto"/>
                <w:sz w:val="24"/>
                <w:szCs w:val="24"/>
              </w:rPr>
              <w:t>за предоставление образовательных услуг"  (удельный вес:0,20)</w:t>
            </w:r>
            <w:r w:rsidRPr="00187D6A">
              <w:rPr>
                <w:b/>
                <w:bCs/>
                <w:color w:val="auto"/>
                <w:sz w:val="24"/>
                <w:szCs w:val="24"/>
              </w:rPr>
              <w:br w:type="page"/>
            </w:r>
          </w:p>
        </w:tc>
      </w:tr>
      <w:tr w:rsidR="00187D6A" w:rsidRPr="00187D6A" w:rsidTr="00E77C7A">
        <w:trPr>
          <w:trHeight w:val="2625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3554" w:type="dxa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Доля учителей и руководителей общеобразовательных организаций, прошедших повышение квалификации и (или) профессиональную переподготовку для работы в соответствии с федеральными государственными образовательными стандартами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1125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554" w:type="dxa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Удельный вес детей школьного возраста, охваченных всеми формами оздоровления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54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54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375"/>
        </w:trPr>
        <w:tc>
          <w:tcPr>
            <w:tcW w:w="7956" w:type="dxa"/>
            <w:gridSpan w:val="5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1,00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1095"/>
        </w:trPr>
        <w:tc>
          <w:tcPr>
            <w:tcW w:w="15168" w:type="dxa"/>
            <w:gridSpan w:val="9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4-е Основное мероприятие "Повышение доступности и качества предоставления дошкольного, начального общего, основного общего, среднего общего образования"  (удельный вес:0,25)</w:t>
            </w:r>
          </w:p>
        </w:tc>
      </w:tr>
      <w:tr w:rsidR="00187D6A" w:rsidRPr="00187D6A" w:rsidTr="00E77C7A">
        <w:trPr>
          <w:trHeight w:val="150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554" w:type="dxa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Доля выпускников муниципальных общеобразовательных организаций, не получивших аттестат о среднем (полном) общем образовании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75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554" w:type="dxa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Доля педагогических работников, прошедших аттестацию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225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3554" w:type="dxa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Охват мерами социальной поддержки по оплате жилого помещения с отоплением и освещением педагогических работников образовательных организаций, работающих и проживающих в сельской местности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75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554" w:type="dxa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Охват детей доступным и качественным дошкольным образованием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48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48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150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3554" w:type="dxa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Доля выпускников 9-х классов общеобразовательных организаций, прошедших государственную (итоговую) аттестацию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150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3554" w:type="dxa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Доля образовательных организаций, включенных в систему профилактики правонарушений и усиление борьбы с преступностью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300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3554" w:type="dxa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Доля обучающихся, получающих начальное общее образование муниципальных образовательных организациях, получающих питание, к общему числу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1125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3554" w:type="dxa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Доля образовательных организаций, включенных в мероприятия социальной и демографической политики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23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23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1125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3554" w:type="dxa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Доля образовательных организаций, участвующих в оздоровительной кампании детей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1125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3554" w:type="dxa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Доля общеобразовательных организаций, оснащенных в целях внедрения цифровой образовательной среды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75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3554" w:type="dxa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Доля учащихся, включенных в систему развития одаренных детей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72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72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1875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54" w:type="dxa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Доля педагогических работников муниципальных общеобразовательных организаций, получающих ежемесячное денежное вознаграждение за классное руководство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52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52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300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3554" w:type="dxa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Доля обучающихся, получающих начальное общее образование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375"/>
        </w:trPr>
        <w:tc>
          <w:tcPr>
            <w:tcW w:w="7956" w:type="dxa"/>
            <w:gridSpan w:val="5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1,08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1,10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1290"/>
        </w:trPr>
        <w:tc>
          <w:tcPr>
            <w:tcW w:w="15168" w:type="dxa"/>
            <w:gridSpan w:val="9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5-е Основное мероприятие "Компенсация части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образования"  (удельный вес:0,15)</w:t>
            </w:r>
          </w:p>
        </w:tc>
      </w:tr>
      <w:tr w:rsidR="00187D6A" w:rsidRPr="00187D6A" w:rsidTr="00E77C7A">
        <w:trPr>
          <w:trHeight w:val="225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554" w:type="dxa"/>
            <w:shd w:val="clear" w:color="auto" w:fill="auto"/>
            <w:vAlign w:val="bottom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 xml:space="preserve">Предоставление компенсации части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375"/>
        </w:trPr>
        <w:tc>
          <w:tcPr>
            <w:tcW w:w="7956" w:type="dxa"/>
            <w:gridSpan w:val="5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1,02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375"/>
        </w:trPr>
        <w:tc>
          <w:tcPr>
            <w:tcW w:w="15168" w:type="dxa"/>
            <w:gridSpan w:val="9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Критерии качества управления муниципальной программой (х0,1)</w:t>
            </w:r>
          </w:p>
        </w:tc>
      </w:tr>
      <w:tr w:rsidR="00187D6A" w:rsidRPr="00187D6A" w:rsidTr="00E77C7A">
        <w:trPr>
          <w:trHeight w:val="2625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554" w:type="dxa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Объем привлеченных средств областного бюджета, федерального бюджета, имеющих целевой характер, и внебюджетных источников на рубль средств бюджета Клинцовского муниципального района Брянской области (х0,4)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2,73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0,5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75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554" w:type="dxa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Изменение плановых значений, состава (показателей) (х0,2)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Да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750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554" w:type="dxa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Качество планирования значений показателей (индикаторов) (х0,2)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Да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E77C7A">
        <w:trPr>
          <w:trHeight w:val="1125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554" w:type="dxa"/>
            <w:shd w:val="clear" w:color="auto" w:fill="auto"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Своевременность и полнота представления отчетности о реализации муниципальной программы (0,2)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Нет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B02D03" w:rsidRPr="00187D6A" w:rsidRDefault="00B02D03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</w:tbl>
    <w:p w:rsidR="00B02D03" w:rsidRPr="00187D6A" w:rsidRDefault="00B02D03" w:rsidP="00214E3B">
      <w:pPr>
        <w:spacing w:after="0" w:line="240" w:lineRule="auto"/>
        <w:ind w:left="-1701" w:right="39" w:firstLine="0"/>
        <w:jc w:val="left"/>
        <w:rPr>
          <w:color w:val="auto"/>
          <w:sz w:val="24"/>
          <w:szCs w:val="24"/>
        </w:rPr>
      </w:pPr>
    </w:p>
    <w:p w:rsidR="00B02D03" w:rsidRPr="00187D6A" w:rsidRDefault="00B02D03" w:rsidP="00214E3B">
      <w:pPr>
        <w:spacing w:line="240" w:lineRule="auto"/>
        <w:rPr>
          <w:color w:val="auto"/>
          <w:sz w:val="24"/>
          <w:szCs w:val="24"/>
        </w:rPr>
      </w:pPr>
    </w:p>
    <w:p w:rsidR="003E794D" w:rsidRPr="00187D6A" w:rsidRDefault="003E794D" w:rsidP="00214E3B">
      <w:pPr>
        <w:spacing w:line="240" w:lineRule="auto"/>
        <w:rPr>
          <w:color w:val="auto"/>
          <w:sz w:val="24"/>
          <w:szCs w:val="24"/>
        </w:rPr>
      </w:pPr>
    </w:p>
    <w:p w:rsidR="003E794D" w:rsidRPr="00187D6A" w:rsidRDefault="003E794D" w:rsidP="00214E3B">
      <w:pPr>
        <w:spacing w:line="240" w:lineRule="auto"/>
        <w:rPr>
          <w:color w:val="auto"/>
          <w:sz w:val="24"/>
          <w:szCs w:val="24"/>
        </w:rPr>
      </w:pPr>
    </w:p>
    <w:p w:rsidR="003E794D" w:rsidRPr="00187D6A" w:rsidRDefault="003E794D" w:rsidP="00214E3B">
      <w:pPr>
        <w:spacing w:line="240" w:lineRule="auto"/>
        <w:rPr>
          <w:color w:val="auto"/>
          <w:sz w:val="24"/>
          <w:szCs w:val="24"/>
        </w:rPr>
      </w:pPr>
    </w:p>
    <w:p w:rsidR="003E794D" w:rsidRPr="00187D6A" w:rsidRDefault="003E794D" w:rsidP="00214E3B">
      <w:pPr>
        <w:spacing w:line="240" w:lineRule="auto"/>
        <w:rPr>
          <w:color w:val="auto"/>
          <w:sz w:val="24"/>
          <w:szCs w:val="24"/>
        </w:rPr>
      </w:pPr>
    </w:p>
    <w:p w:rsidR="003E794D" w:rsidRPr="00187D6A" w:rsidRDefault="003E794D" w:rsidP="00214E3B">
      <w:pPr>
        <w:spacing w:line="240" w:lineRule="auto"/>
        <w:rPr>
          <w:color w:val="auto"/>
          <w:sz w:val="24"/>
          <w:szCs w:val="24"/>
        </w:rPr>
      </w:pPr>
    </w:p>
    <w:tbl>
      <w:tblPr>
        <w:tblW w:w="1545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691"/>
        <w:gridCol w:w="993"/>
        <w:gridCol w:w="1133"/>
        <w:gridCol w:w="1417"/>
        <w:gridCol w:w="1752"/>
        <w:gridCol w:w="1843"/>
        <w:gridCol w:w="1980"/>
        <w:gridCol w:w="1938"/>
      </w:tblGrid>
      <w:tr w:rsidR="00187D6A" w:rsidRPr="00187D6A" w:rsidTr="00213C32">
        <w:trPr>
          <w:trHeight w:val="1065"/>
        </w:trPr>
        <w:tc>
          <w:tcPr>
            <w:tcW w:w="15451" w:type="dxa"/>
            <w:gridSpan w:val="9"/>
            <w:shd w:val="clear" w:color="000000" w:fill="D9D9D9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lastRenderedPageBreak/>
              <w:t xml:space="preserve">Оценка эффективности муниципальной программы «Развитие, стимулирование и </w:t>
            </w:r>
            <w:r w:rsidR="00904C52" w:rsidRPr="00187D6A">
              <w:rPr>
                <w:b/>
                <w:bCs/>
                <w:color w:val="auto"/>
                <w:sz w:val="24"/>
                <w:szCs w:val="24"/>
              </w:rPr>
              <w:t>оптимизация деятельности</w:t>
            </w:r>
            <w:r w:rsidRPr="00187D6A">
              <w:rPr>
                <w:b/>
                <w:bCs/>
                <w:color w:val="auto"/>
                <w:sz w:val="24"/>
                <w:szCs w:val="24"/>
              </w:rPr>
              <w:t xml:space="preserve"> учреждений культуры, спорта и молодежной политики </w:t>
            </w:r>
            <w:r w:rsidR="0063194A" w:rsidRPr="00187D6A">
              <w:rPr>
                <w:b/>
                <w:bCs/>
                <w:color w:val="auto"/>
                <w:sz w:val="24"/>
                <w:szCs w:val="24"/>
              </w:rPr>
              <w:t>в Клинцовском муниципальном районе</w:t>
            </w:r>
            <w:r w:rsidRPr="00187D6A">
              <w:rPr>
                <w:b/>
                <w:bCs/>
                <w:color w:val="auto"/>
                <w:sz w:val="24"/>
                <w:szCs w:val="24"/>
              </w:rPr>
              <w:t xml:space="preserve"> Брянской области»</w:t>
            </w:r>
          </w:p>
        </w:tc>
      </w:tr>
      <w:tr w:rsidR="00187D6A" w:rsidRPr="00187D6A" w:rsidTr="00213C32">
        <w:trPr>
          <w:trHeight w:val="300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3691" w:type="dxa"/>
            <w:vMerge w:val="restart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Наименование показателя муниципальной программы/показателя основного мероприятия (проекта) муниципальной программы/критерия качества управления муниципальной программы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24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Единица</w:t>
            </w:r>
            <w:r w:rsidRPr="00187D6A">
              <w:rPr>
                <w:b/>
                <w:bCs/>
                <w:color w:val="auto"/>
                <w:sz w:val="24"/>
                <w:szCs w:val="24"/>
              </w:rPr>
              <w:br/>
              <w:t>измерения</w:t>
            </w:r>
          </w:p>
        </w:tc>
        <w:tc>
          <w:tcPr>
            <w:tcW w:w="2550" w:type="dxa"/>
            <w:gridSpan w:val="2"/>
            <w:shd w:val="clear" w:color="auto" w:fill="auto"/>
            <w:noWrap/>
            <w:vAlign w:val="bottom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Значения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Коэффициент достижения показателя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Коэффициент достижения показателей муниципальной программы, эффективности основного мероприятия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Оценка эффективности деятельности ответственного исполнителя муниципальной программы, Куп</w:t>
            </w:r>
          </w:p>
        </w:tc>
        <w:tc>
          <w:tcPr>
            <w:tcW w:w="1938" w:type="dxa"/>
            <w:vMerge w:val="restart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Коэффициент эффективности муниципальной программы, R</w:t>
            </w:r>
          </w:p>
        </w:tc>
      </w:tr>
      <w:tr w:rsidR="00187D6A" w:rsidRPr="00187D6A" w:rsidTr="00213C32">
        <w:trPr>
          <w:trHeight w:val="2835"/>
        </w:trPr>
        <w:tc>
          <w:tcPr>
            <w:tcW w:w="704" w:type="dxa"/>
            <w:vMerge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91" w:type="dxa"/>
            <w:vMerge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Плановое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Фактическое</w:t>
            </w:r>
          </w:p>
        </w:tc>
        <w:tc>
          <w:tcPr>
            <w:tcW w:w="1752" w:type="dxa"/>
            <w:vMerge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  <w:tr w:rsidR="00187D6A" w:rsidRPr="00187D6A" w:rsidTr="00213C32">
        <w:trPr>
          <w:trHeight w:val="780"/>
        </w:trPr>
        <w:tc>
          <w:tcPr>
            <w:tcW w:w="11533" w:type="dxa"/>
            <w:gridSpan w:val="7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 xml:space="preserve">«Развитие, стимулирование и </w:t>
            </w:r>
            <w:r w:rsidR="003E794D" w:rsidRPr="00187D6A">
              <w:rPr>
                <w:b/>
                <w:bCs/>
                <w:color w:val="auto"/>
                <w:sz w:val="24"/>
                <w:szCs w:val="24"/>
              </w:rPr>
              <w:t>оптимизация деятельности</w:t>
            </w:r>
            <w:r w:rsidRPr="00187D6A">
              <w:rPr>
                <w:b/>
                <w:bCs/>
                <w:color w:val="auto"/>
                <w:sz w:val="24"/>
                <w:szCs w:val="24"/>
              </w:rPr>
              <w:t xml:space="preserve"> учреждений культуры, спорта и молодежной политики в Клинцовском муниципальном районе Брянской области»</w:t>
            </w:r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0,70</w:t>
            </w:r>
          </w:p>
        </w:tc>
        <w:tc>
          <w:tcPr>
            <w:tcW w:w="1938" w:type="dxa"/>
            <w:vMerge w:val="restart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0,90</w:t>
            </w:r>
          </w:p>
        </w:tc>
      </w:tr>
      <w:tr w:rsidR="00187D6A" w:rsidRPr="00187D6A" w:rsidTr="00213C32">
        <w:trPr>
          <w:trHeight w:val="480"/>
        </w:trPr>
        <w:tc>
          <w:tcPr>
            <w:tcW w:w="11533" w:type="dxa"/>
            <w:gridSpan w:val="7"/>
            <w:shd w:val="clear" w:color="auto" w:fill="auto"/>
            <w:noWrap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Оцениваемых показателей: 13               достигнутых показателей: 13                            Невыполненных показателей:0</w:t>
            </w:r>
          </w:p>
        </w:tc>
        <w:tc>
          <w:tcPr>
            <w:tcW w:w="1980" w:type="dxa"/>
            <w:vMerge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187D6A" w:rsidRPr="00187D6A" w:rsidTr="00213C32">
        <w:trPr>
          <w:trHeight w:val="315"/>
        </w:trPr>
        <w:tc>
          <w:tcPr>
            <w:tcW w:w="15451" w:type="dxa"/>
            <w:gridSpan w:val="9"/>
            <w:shd w:val="clear" w:color="000000" w:fill="F2F2F2"/>
            <w:noWrap/>
            <w:vAlign w:val="bottom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 xml:space="preserve">Показатели муниципальной программы (х0,4)   </w:t>
            </w:r>
          </w:p>
        </w:tc>
      </w:tr>
      <w:tr w:rsidR="00187D6A" w:rsidRPr="00187D6A" w:rsidTr="00213C32">
        <w:trPr>
          <w:trHeight w:val="645"/>
        </w:trPr>
        <w:tc>
          <w:tcPr>
            <w:tcW w:w="704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 xml:space="preserve">Доля систематически </w:t>
            </w:r>
            <w:r w:rsidR="003E794D" w:rsidRPr="00187D6A">
              <w:rPr>
                <w:color w:val="auto"/>
                <w:sz w:val="24"/>
                <w:szCs w:val="24"/>
              </w:rPr>
              <w:t>занимающихся физической</w:t>
            </w:r>
            <w:r w:rsidRPr="00187D6A">
              <w:rPr>
                <w:color w:val="auto"/>
                <w:sz w:val="24"/>
                <w:szCs w:val="24"/>
              </w:rPr>
              <w:t xml:space="preserve"> культурой и спортом от числа населения, проживающего в районе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35,6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35,6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213C32">
        <w:trPr>
          <w:trHeight w:val="645"/>
        </w:trPr>
        <w:tc>
          <w:tcPr>
            <w:tcW w:w="704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Организация и проведение культурно - досуговых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 xml:space="preserve">Ед. 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5058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5058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213C32">
        <w:trPr>
          <w:trHeight w:val="315"/>
        </w:trPr>
        <w:tc>
          <w:tcPr>
            <w:tcW w:w="7938" w:type="dxa"/>
            <w:gridSpan w:val="5"/>
            <w:shd w:val="clear" w:color="auto" w:fill="auto"/>
            <w:noWrap/>
            <w:vAlign w:val="bottom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1,00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 </w:t>
            </w:r>
          </w:p>
        </w:tc>
      </w:tr>
      <w:tr w:rsidR="00187D6A" w:rsidRPr="00187D6A" w:rsidTr="00213C32">
        <w:trPr>
          <w:trHeight w:val="315"/>
        </w:trPr>
        <w:tc>
          <w:tcPr>
            <w:tcW w:w="15451" w:type="dxa"/>
            <w:gridSpan w:val="9"/>
            <w:shd w:val="clear" w:color="000000" w:fill="F2F2F2"/>
            <w:noWrap/>
            <w:vAlign w:val="bottom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 xml:space="preserve">Показатели основных </w:t>
            </w:r>
            <w:r w:rsidR="003E794D" w:rsidRPr="00187D6A">
              <w:rPr>
                <w:b/>
                <w:bCs/>
                <w:color w:val="auto"/>
                <w:sz w:val="24"/>
                <w:szCs w:val="24"/>
              </w:rPr>
              <w:t>мероприятий (</w:t>
            </w:r>
            <w:r w:rsidRPr="00187D6A">
              <w:rPr>
                <w:b/>
                <w:bCs/>
                <w:color w:val="auto"/>
                <w:sz w:val="24"/>
                <w:szCs w:val="24"/>
              </w:rPr>
              <w:t>проектов) х(0,1)</w:t>
            </w:r>
          </w:p>
        </w:tc>
      </w:tr>
      <w:tr w:rsidR="00187D6A" w:rsidRPr="00187D6A" w:rsidTr="00213C32">
        <w:trPr>
          <w:trHeight w:val="1095"/>
        </w:trPr>
        <w:tc>
          <w:tcPr>
            <w:tcW w:w="15451" w:type="dxa"/>
            <w:gridSpan w:val="9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lastRenderedPageBreak/>
              <w:t>Обеспечение эффективного управления и распоряжения муниципальным имуществом Клинцовского муниципального района, рациональное его использование</w:t>
            </w:r>
            <w:r w:rsidRPr="00187D6A">
              <w:rPr>
                <w:b/>
                <w:bCs/>
                <w:color w:val="auto"/>
                <w:sz w:val="24"/>
                <w:szCs w:val="24"/>
              </w:rPr>
              <w:br/>
              <w:t xml:space="preserve"> (удельный вес: 0,3)</w:t>
            </w:r>
          </w:p>
        </w:tc>
      </w:tr>
      <w:tr w:rsidR="00187D6A" w:rsidRPr="00187D6A" w:rsidTr="00213C32">
        <w:trPr>
          <w:trHeight w:val="93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Организация выездов с целью проверки работы поселенческих учреждений культуры, в рамках установленных функций органов местного самоуправления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 xml:space="preserve">Ед. 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213C32">
        <w:trPr>
          <w:trHeight w:val="570"/>
        </w:trPr>
        <w:tc>
          <w:tcPr>
            <w:tcW w:w="6521" w:type="dxa"/>
            <w:gridSpan w:val="4"/>
            <w:shd w:val="clear" w:color="auto" w:fill="auto"/>
            <w:noWrap/>
            <w:vAlign w:val="bottom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0,50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0,50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х</w:t>
            </w: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213C32">
        <w:trPr>
          <w:trHeight w:val="465"/>
        </w:trPr>
        <w:tc>
          <w:tcPr>
            <w:tcW w:w="15451" w:type="dxa"/>
            <w:gridSpan w:val="9"/>
            <w:shd w:val="clear" w:color="auto" w:fill="auto"/>
            <w:noWrap/>
            <w:vAlign w:val="bottom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Создание условий для обеспечения поселений, входящих в состав муниципального района, услгами по организации досуга и услугами организаций культуры (удельный вес:0,3)</w:t>
            </w:r>
          </w:p>
        </w:tc>
      </w:tr>
      <w:tr w:rsidR="00187D6A" w:rsidRPr="00187D6A" w:rsidTr="00213C32">
        <w:trPr>
          <w:trHeight w:val="157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Предоставление мер социальной поддержки п</w:t>
            </w:r>
            <w:r w:rsidR="003E794D" w:rsidRPr="00187D6A">
              <w:rPr>
                <w:color w:val="auto"/>
                <w:sz w:val="24"/>
                <w:szCs w:val="24"/>
              </w:rPr>
              <w:t xml:space="preserve"> </w:t>
            </w:r>
            <w:r w:rsidRPr="00187D6A">
              <w:rPr>
                <w:color w:val="auto"/>
                <w:sz w:val="24"/>
                <w:szCs w:val="24"/>
              </w:rPr>
              <w:t>оплате жилья и коммунальных услуг  отдельным категориям граждан, работающих в учреждениях культуры, находящихся в сельской местности ил</w:t>
            </w:r>
            <w:r w:rsidR="00394EF9" w:rsidRPr="00187D6A">
              <w:rPr>
                <w:color w:val="auto"/>
                <w:sz w:val="24"/>
                <w:szCs w:val="24"/>
              </w:rPr>
              <w:t>и поселках городского типа на т</w:t>
            </w:r>
            <w:r w:rsidRPr="00187D6A">
              <w:rPr>
                <w:color w:val="auto"/>
                <w:sz w:val="24"/>
                <w:szCs w:val="24"/>
              </w:rPr>
              <w:t>ерритории Брянской области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 xml:space="preserve">Ед. 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213C32">
        <w:trPr>
          <w:trHeight w:val="63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Организация и проведение  обучающих семинаров, мастер - классов, стажировок, практикумов, консультаций (МЦБ)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 xml:space="preserve">Ед. 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80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213C32">
        <w:trPr>
          <w:trHeight w:val="63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Организация и проведение  обучающих семинаров, мастер - классов, стажировок, практикумов, консультаций (МЦКДР)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 xml:space="preserve">Ед. 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80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213C32">
        <w:trPr>
          <w:trHeight w:val="63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Количество посетителей культурно - досуговых мероприятий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чел.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202337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202337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213C32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Количество посещений МЦБ,чел.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чел.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92336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92336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213C32">
        <w:trPr>
          <w:trHeight w:val="315"/>
        </w:trPr>
        <w:tc>
          <w:tcPr>
            <w:tcW w:w="7938" w:type="dxa"/>
            <w:gridSpan w:val="5"/>
            <w:shd w:val="clear" w:color="auto" w:fill="auto"/>
            <w:noWrap/>
            <w:vAlign w:val="bottom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1,00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х</w:t>
            </w: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213C32">
        <w:trPr>
          <w:trHeight w:val="390"/>
        </w:trPr>
        <w:tc>
          <w:tcPr>
            <w:tcW w:w="15451" w:type="dxa"/>
            <w:gridSpan w:val="9"/>
            <w:shd w:val="clear" w:color="auto" w:fill="auto"/>
            <w:noWrap/>
            <w:vAlign w:val="bottom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Удовлетворение образовательных потребностей граждан общества в области музыкально - эстетичекого образования (удельный вес: 0,1)</w:t>
            </w:r>
          </w:p>
        </w:tc>
      </w:tr>
      <w:tr w:rsidR="00187D6A" w:rsidRPr="00187D6A" w:rsidTr="00213C32">
        <w:trPr>
          <w:trHeight w:val="63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Численность детей , занимающихся в детской музыкальной школе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 xml:space="preserve">чел. 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43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43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213C32">
        <w:trPr>
          <w:trHeight w:val="315"/>
        </w:trPr>
        <w:tc>
          <w:tcPr>
            <w:tcW w:w="7938" w:type="dxa"/>
            <w:gridSpan w:val="5"/>
            <w:shd w:val="clear" w:color="auto" w:fill="auto"/>
            <w:noWrap/>
            <w:vAlign w:val="bottom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1,00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213C32">
        <w:trPr>
          <w:trHeight w:val="960"/>
        </w:trPr>
        <w:tc>
          <w:tcPr>
            <w:tcW w:w="15451" w:type="dxa"/>
            <w:gridSpan w:val="9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Формирование в Клинцовском муниципальном районе единой политики в развитии физической культуры и спорта и сфере работы с молодежью, популяризация массовой физической культуры и спорта (удельный вес: 0,2)</w:t>
            </w:r>
          </w:p>
        </w:tc>
      </w:tr>
      <w:tr w:rsidR="00187D6A" w:rsidRPr="00187D6A" w:rsidTr="00213C32">
        <w:trPr>
          <w:trHeight w:val="63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Доля занимающихся в спортивных секциях о  числа населения, проживающего в районе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5,2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5,2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213C32">
        <w:trPr>
          <w:trHeight w:val="94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Реализация мероприятий по поэтапному внедрению  Всероссийского физкультурно - спортивного комплекса "Готов к труду и обороне"(ГТО)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 xml:space="preserve">Ед. 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213C32">
        <w:trPr>
          <w:trHeight w:val="126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Доля несовершеннолетних и молодежи,  принявших участие в районных спортивных соревнованиях и культурно - массовых мероприятиях от числа населения в возрасте  от 7 до 35 лет.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25,4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25,4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213C32">
        <w:trPr>
          <w:trHeight w:val="315"/>
        </w:trPr>
        <w:tc>
          <w:tcPr>
            <w:tcW w:w="7938" w:type="dxa"/>
            <w:gridSpan w:val="5"/>
            <w:shd w:val="clear" w:color="auto" w:fill="auto"/>
            <w:noWrap/>
            <w:vAlign w:val="bottom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1,00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213C32">
        <w:trPr>
          <w:trHeight w:val="315"/>
        </w:trPr>
        <w:tc>
          <w:tcPr>
            <w:tcW w:w="15451" w:type="dxa"/>
            <w:gridSpan w:val="9"/>
            <w:shd w:val="clear" w:color="auto" w:fill="auto"/>
            <w:noWrap/>
            <w:vAlign w:val="bottom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lastRenderedPageBreak/>
              <w:t>Оптимизация работы по предупреждению и профилактике правонарушений, совершаемых на улице и в общественных местах (удельный вес:0,1)</w:t>
            </w:r>
          </w:p>
        </w:tc>
      </w:tr>
      <w:tr w:rsidR="00187D6A" w:rsidRPr="00187D6A" w:rsidTr="00213C32">
        <w:trPr>
          <w:trHeight w:val="63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Организация и проведение мероприятий  по профилактике правонарушений и усилению борьбы с преступностью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 xml:space="preserve">Ед. 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213C32">
        <w:trPr>
          <w:trHeight w:val="315"/>
        </w:trPr>
        <w:tc>
          <w:tcPr>
            <w:tcW w:w="7938" w:type="dxa"/>
            <w:gridSpan w:val="5"/>
            <w:shd w:val="clear" w:color="auto" w:fill="auto"/>
            <w:noWrap/>
            <w:vAlign w:val="bottom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1,00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1,00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х</w:t>
            </w: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213C32">
        <w:trPr>
          <w:trHeight w:val="315"/>
        </w:trPr>
        <w:tc>
          <w:tcPr>
            <w:tcW w:w="15451" w:type="dxa"/>
            <w:gridSpan w:val="9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Критерии качества управления муниципальной программой (х0,1)</w:t>
            </w:r>
          </w:p>
        </w:tc>
      </w:tr>
      <w:tr w:rsidR="00187D6A" w:rsidRPr="00187D6A" w:rsidTr="00213C32">
        <w:trPr>
          <w:trHeight w:val="126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right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Объем привлеченных средств федерального бюджета, имеющих целевой характер, и внебюджетных источников на рубль средств бюджета Клинцовского муниципального района Брянской области (х0,4)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0,04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0,25</w:t>
            </w: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213C32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right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Изменение плановых значений, состава (показателей)(х0,2)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да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213C32">
        <w:trPr>
          <w:trHeight w:val="63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right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Качество планирования значений показателей (индикаторов) (х0,2)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да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213C32">
        <w:trPr>
          <w:trHeight w:val="63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right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Своевременность и полнота представления отчетности о реализации муниципальной программы (0,2)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да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:rsidR="00E975F7" w:rsidRPr="00187D6A" w:rsidRDefault="00E975F7" w:rsidP="00214E3B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</w:tbl>
    <w:p w:rsidR="00B02D03" w:rsidRPr="00187D6A" w:rsidRDefault="00B02D03" w:rsidP="00214E3B">
      <w:pPr>
        <w:spacing w:line="240" w:lineRule="auto"/>
        <w:rPr>
          <w:color w:val="auto"/>
          <w:sz w:val="24"/>
          <w:szCs w:val="24"/>
        </w:rPr>
      </w:pPr>
    </w:p>
    <w:p w:rsidR="00762E47" w:rsidRPr="00187D6A" w:rsidRDefault="00762E47" w:rsidP="00214E3B">
      <w:pPr>
        <w:spacing w:line="240" w:lineRule="auto"/>
        <w:rPr>
          <w:color w:val="auto"/>
          <w:sz w:val="24"/>
          <w:szCs w:val="24"/>
        </w:rPr>
        <w:sectPr w:rsidR="00762E47" w:rsidRPr="00187D6A">
          <w:pgSz w:w="16840" w:h="11900" w:orient="landscape"/>
          <w:pgMar w:top="1142" w:right="752" w:bottom="1712" w:left="1701" w:header="720" w:footer="1146" w:gutter="0"/>
          <w:cols w:space="720"/>
        </w:sectPr>
      </w:pPr>
    </w:p>
    <w:p w:rsidR="00DD10C5" w:rsidRPr="00187D6A" w:rsidRDefault="00DD10C5" w:rsidP="00214E3B">
      <w:pPr>
        <w:spacing w:after="0" w:line="240" w:lineRule="auto"/>
        <w:ind w:left="-1701" w:right="39" w:firstLine="708"/>
        <w:jc w:val="left"/>
        <w:rPr>
          <w:color w:val="auto"/>
          <w:sz w:val="24"/>
          <w:szCs w:val="24"/>
        </w:rPr>
      </w:pPr>
    </w:p>
    <w:p w:rsidR="00DD10C5" w:rsidRPr="00187D6A" w:rsidRDefault="00DD10C5" w:rsidP="00214E3B">
      <w:pPr>
        <w:spacing w:line="240" w:lineRule="auto"/>
        <w:rPr>
          <w:color w:val="auto"/>
          <w:sz w:val="24"/>
          <w:szCs w:val="24"/>
        </w:rPr>
      </w:pPr>
    </w:p>
    <w:tbl>
      <w:tblPr>
        <w:tblStyle w:val="a6"/>
        <w:tblW w:w="15752" w:type="dxa"/>
        <w:tblInd w:w="-998" w:type="dxa"/>
        <w:tblLook w:val="04A0" w:firstRow="1" w:lastRow="0" w:firstColumn="1" w:lastColumn="0" w:noHBand="0" w:noVBand="1"/>
      </w:tblPr>
      <w:tblGrid>
        <w:gridCol w:w="629"/>
        <w:gridCol w:w="3199"/>
        <w:gridCol w:w="1368"/>
        <w:gridCol w:w="1272"/>
        <w:gridCol w:w="1650"/>
        <w:gridCol w:w="1724"/>
        <w:gridCol w:w="1970"/>
        <w:gridCol w:w="1970"/>
        <w:gridCol w:w="1970"/>
      </w:tblGrid>
      <w:tr w:rsidR="00187D6A" w:rsidRPr="00187D6A" w:rsidTr="004048DC">
        <w:trPr>
          <w:trHeight w:val="1065"/>
        </w:trPr>
        <w:tc>
          <w:tcPr>
            <w:tcW w:w="15752" w:type="dxa"/>
            <w:gridSpan w:val="9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 xml:space="preserve">Оценка эффективности муниципальной программы «Управление муниципальным имуществом Клинцовского </w:t>
            </w:r>
            <w:r w:rsidR="00213C32" w:rsidRPr="00187D6A">
              <w:rPr>
                <w:b/>
                <w:bCs/>
                <w:color w:val="auto"/>
                <w:sz w:val="24"/>
                <w:szCs w:val="24"/>
              </w:rPr>
              <w:t>муниципального района</w:t>
            </w:r>
            <w:r w:rsidRPr="00187D6A">
              <w:rPr>
                <w:b/>
                <w:bCs/>
                <w:color w:val="auto"/>
                <w:sz w:val="24"/>
                <w:szCs w:val="24"/>
              </w:rPr>
              <w:t xml:space="preserve"> Брянской  области»</w:t>
            </w:r>
          </w:p>
        </w:tc>
      </w:tr>
      <w:tr w:rsidR="00187D6A" w:rsidRPr="00187D6A" w:rsidTr="004048DC">
        <w:trPr>
          <w:trHeight w:val="300"/>
        </w:trPr>
        <w:tc>
          <w:tcPr>
            <w:tcW w:w="629" w:type="dxa"/>
            <w:vMerge w:val="restart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3199" w:type="dxa"/>
            <w:vMerge w:val="restart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Наименование показателя муниципальной программы/показателя основного мероприятия (проекта) муниципальной программы/критерия качества управления муниципальной программы</w:t>
            </w:r>
          </w:p>
        </w:tc>
        <w:tc>
          <w:tcPr>
            <w:tcW w:w="1368" w:type="dxa"/>
            <w:vMerge w:val="restart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Единица</w:t>
            </w:r>
            <w:r w:rsidRPr="00187D6A">
              <w:rPr>
                <w:b/>
                <w:bCs/>
                <w:color w:val="auto"/>
                <w:sz w:val="24"/>
                <w:szCs w:val="24"/>
              </w:rPr>
              <w:br/>
              <w:t>измерения</w:t>
            </w:r>
          </w:p>
        </w:tc>
        <w:tc>
          <w:tcPr>
            <w:tcW w:w="2922" w:type="dxa"/>
            <w:gridSpan w:val="2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Значения</w:t>
            </w:r>
          </w:p>
        </w:tc>
        <w:tc>
          <w:tcPr>
            <w:tcW w:w="1724" w:type="dxa"/>
            <w:vMerge w:val="restart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Коэффициент достижения показателя</w:t>
            </w:r>
          </w:p>
        </w:tc>
        <w:tc>
          <w:tcPr>
            <w:tcW w:w="1970" w:type="dxa"/>
            <w:vMerge w:val="restart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Коэффициент достижения показателей муниципальной программы, эффективности основного мероприятия</w:t>
            </w:r>
          </w:p>
        </w:tc>
        <w:tc>
          <w:tcPr>
            <w:tcW w:w="1970" w:type="dxa"/>
            <w:vMerge w:val="restart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Оценка эффективности деятельности ответственного исполнителя муниципальной программы, Куп</w:t>
            </w:r>
          </w:p>
        </w:tc>
        <w:tc>
          <w:tcPr>
            <w:tcW w:w="1970" w:type="dxa"/>
            <w:vMerge w:val="restart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Коэффициент эффективности муниципальной программы, R</w:t>
            </w:r>
          </w:p>
        </w:tc>
      </w:tr>
      <w:tr w:rsidR="00187D6A" w:rsidRPr="00187D6A" w:rsidTr="004048DC">
        <w:trPr>
          <w:trHeight w:val="2835"/>
        </w:trPr>
        <w:tc>
          <w:tcPr>
            <w:tcW w:w="629" w:type="dxa"/>
            <w:vMerge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199" w:type="dxa"/>
            <w:vMerge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368" w:type="dxa"/>
            <w:vMerge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272" w:type="dxa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Плановое</w:t>
            </w:r>
          </w:p>
        </w:tc>
        <w:tc>
          <w:tcPr>
            <w:tcW w:w="1650" w:type="dxa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Фактическое</w:t>
            </w:r>
          </w:p>
        </w:tc>
        <w:tc>
          <w:tcPr>
            <w:tcW w:w="1724" w:type="dxa"/>
            <w:vMerge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970" w:type="dxa"/>
            <w:vMerge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970" w:type="dxa"/>
            <w:vMerge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970" w:type="dxa"/>
            <w:vMerge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  <w:tr w:rsidR="00187D6A" w:rsidRPr="00187D6A" w:rsidTr="004048DC">
        <w:trPr>
          <w:trHeight w:val="480"/>
        </w:trPr>
        <w:tc>
          <w:tcPr>
            <w:tcW w:w="11812" w:type="dxa"/>
            <w:gridSpan w:val="7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 xml:space="preserve">«Управление муниципальным имуществом Клинцовского </w:t>
            </w:r>
            <w:r w:rsidR="00213C32" w:rsidRPr="00187D6A">
              <w:rPr>
                <w:b/>
                <w:bCs/>
                <w:color w:val="auto"/>
                <w:sz w:val="24"/>
                <w:szCs w:val="24"/>
              </w:rPr>
              <w:t>муниципального района</w:t>
            </w:r>
            <w:r w:rsidRPr="00187D6A">
              <w:rPr>
                <w:b/>
                <w:bCs/>
                <w:color w:val="auto"/>
                <w:sz w:val="24"/>
                <w:szCs w:val="24"/>
              </w:rPr>
              <w:t xml:space="preserve"> Брянской  области»</w:t>
            </w:r>
          </w:p>
        </w:tc>
        <w:tc>
          <w:tcPr>
            <w:tcW w:w="1970" w:type="dxa"/>
            <w:vMerge w:val="restart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0,80</w:t>
            </w:r>
          </w:p>
        </w:tc>
        <w:tc>
          <w:tcPr>
            <w:tcW w:w="1970" w:type="dxa"/>
            <w:vMerge w:val="restart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1,02</w:t>
            </w:r>
          </w:p>
        </w:tc>
      </w:tr>
      <w:tr w:rsidR="00187D6A" w:rsidRPr="00187D6A" w:rsidTr="004048DC">
        <w:trPr>
          <w:trHeight w:val="480"/>
        </w:trPr>
        <w:tc>
          <w:tcPr>
            <w:tcW w:w="11812" w:type="dxa"/>
            <w:gridSpan w:val="7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Оцениваемых показателей: 8                   достигнутых показателей: 8                             Невыполненных показателей:0</w:t>
            </w:r>
          </w:p>
        </w:tc>
        <w:tc>
          <w:tcPr>
            <w:tcW w:w="1970" w:type="dxa"/>
            <w:vMerge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970" w:type="dxa"/>
            <w:vMerge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187D6A" w:rsidRPr="00187D6A" w:rsidTr="004048DC">
        <w:trPr>
          <w:trHeight w:val="315"/>
        </w:trPr>
        <w:tc>
          <w:tcPr>
            <w:tcW w:w="15752" w:type="dxa"/>
            <w:gridSpan w:val="9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 xml:space="preserve">Показатели (индикаторы) муниципальной программы (х0,4)   </w:t>
            </w:r>
          </w:p>
        </w:tc>
      </w:tr>
      <w:tr w:rsidR="00187D6A" w:rsidRPr="00187D6A" w:rsidTr="004048DC">
        <w:trPr>
          <w:trHeight w:val="1890"/>
        </w:trPr>
        <w:tc>
          <w:tcPr>
            <w:tcW w:w="629" w:type="dxa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199" w:type="dxa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 xml:space="preserve"> Доля муниципальных объектов недвижимости, сведения о которых содержаться в Едином государственном реестре прав на недвижимое имущество и сделок с ним (едином государствен</w:t>
            </w:r>
            <w:r w:rsidR="00C101E6" w:rsidRPr="00187D6A">
              <w:rPr>
                <w:color w:val="auto"/>
                <w:sz w:val="24"/>
                <w:szCs w:val="24"/>
              </w:rPr>
              <w:t>н</w:t>
            </w:r>
            <w:r w:rsidRPr="00187D6A">
              <w:rPr>
                <w:color w:val="auto"/>
                <w:sz w:val="24"/>
                <w:szCs w:val="24"/>
              </w:rPr>
              <w:t xml:space="preserve">ом реестре объектов недвижимости), к общему </w:t>
            </w:r>
            <w:r w:rsidRPr="00187D6A">
              <w:rPr>
                <w:color w:val="auto"/>
                <w:sz w:val="24"/>
                <w:szCs w:val="24"/>
              </w:rPr>
              <w:lastRenderedPageBreak/>
              <w:t>количеству объектов муниципальной собственности Клинцовского муниципального района Брянской области</w:t>
            </w:r>
          </w:p>
        </w:tc>
        <w:tc>
          <w:tcPr>
            <w:tcW w:w="1368" w:type="dxa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lastRenderedPageBreak/>
              <w:t>%</w:t>
            </w:r>
          </w:p>
        </w:tc>
        <w:tc>
          <w:tcPr>
            <w:tcW w:w="1272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87,8</w:t>
            </w:r>
          </w:p>
        </w:tc>
        <w:tc>
          <w:tcPr>
            <w:tcW w:w="165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87,8</w:t>
            </w:r>
          </w:p>
        </w:tc>
        <w:tc>
          <w:tcPr>
            <w:tcW w:w="1724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4048DC">
        <w:trPr>
          <w:trHeight w:val="315"/>
        </w:trPr>
        <w:tc>
          <w:tcPr>
            <w:tcW w:w="8118" w:type="dxa"/>
            <w:gridSpan w:val="5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724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1,00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 </w:t>
            </w:r>
          </w:p>
        </w:tc>
      </w:tr>
      <w:tr w:rsidR="00187D6A" w:rsidRPr="00187D6A" w:rsidTr="004048DC">
        <w:trPr>
          <w:trHeight w:val="315"/>
        </w:trPr>
        <w:tc>
          <w:tcPr>
            <w:tcW w:w="15752" w:type="dxa"/>
            <w:gridSpan w:val="9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Показатели (индикаторы) основных мероприятий  (проектов) муниципальной программы х(0,5)</w:t>
            </w:r>
          </w:p>
        </w:tc>
      </w:tr>
      <w:tr w:rsidR="00187D6A" w:rsidRPr="00187D6A" w:rsidTr="004048DC">
        <w:trPr>
          <w:trHeight w:val="585"/>
        </w:trPr>
        <w:tc>
          <w:tcPr>
            <w:tcW w:w="15752" w:type="dxa"/>
            <w:gridSpan w:val="9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Обеспечение эффективного управления и распоряжения муниципальным имуществом Клинцовского муниципального района, рациональное его использование (удельный вес: 0,5)</w:t>
            </w:r>
          </w:p>
        </w:tc>
      </w:tr>
      <w:tr w:rsidR="00187D6A" w:rsidRPr="00187D6A" w:rsidTr="004048DC">
        <w:trPr>
          <w:trHeight w:val="1005"/>
        </w:trPr>
        <w:tc>
          <w:tcPr>
            <w:tcW w:w="629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199" w:type="dxa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Проведение первичной инвентаризации в целях регистрации права муниципальной собственности по объектам коммунального хозяйства</w:t>
            </w:r>
          </w:p>
        </w:tc>
        <w:tc>
          <w:tcPr>
            <w:tcW w:w="1368" w:type="dxa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(да-1; нет-0)</w:t>
            </w:r>
          </w:p>
        </w:tc>
        <w:tc>
          <w:tcPr>
            <w:tcW w:w="1272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65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724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4048DC">
        <w:trPr>
          <w:trHeight w:val="1440"/>
        </w:trPr>
        <w:tc>
          <w:tcPr>
            <w:tcW w:w="629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199" w:type="dxa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Количество объектов недвижимого имущества, вовлеченных в хозяйственный оборот или сделку, в отношении которых проведена оценка рыночной стоимости, зарегистрировано право собственности</w:t>
            </w:r>
          </w:p>
        </w:tc>
        <w:tc>
          <w:tcPr>
            <w:tcW w:w="1368" w:type="dxa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ед.</w:t>
            </w:r>
          </w:p>
        </w:tc>
        <w:tc>
          <w:tcPr>
            <w:tcW w:w="1272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65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724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213C32">
        <w:trPr>
          <w:trHeight w:val="987"/>
        </w:trPr>
        <w:tc>
          <w:tcPr>
            <w:tcW w:w="629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199" w:type="dxa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 xml:space="preserve">Поступление в бюджет Клинцовского муниципального района Брянской области доходов от сдачи в аренду земельных участков, государственная </w:t>
            </w:r>
            <w:r w:rsidRPr="00187D6A">
              <w:rPr>
                <w:color w:val="auto"/>
                <w:sz w:val="24"/>
                <w:szCs w:val="24"/>
              </w:rPr>
              <w:lastRenderedPageBreak/>
              <w:t>собственность на которые не разграничена, по сравнению с предыдущим годом</w:t>
            </w:r>
          </w:p>
        </w:tc>
        <w:tc>
          <w:tcPr>
            <w:tcW w:w="1368" w:type="dxa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lastRenderedPageBreak/>
              <w:t>%</w:t>
            </w:r>
          </w:p>
        </w:tc>
        <w:tc>
          <w:tcPr>
            <w:tcW w:w="1272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≥100,00</w:t>
            </w:r>
          </w:p>
        </w:tc>
        <w:tc>
          <w:tcPr>
            <w:tcW w:w="165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≥100,00</w:t>
            </w:r>
          </w:p>
        </w:tc>
        <w:tc>
          <w:tcPr>
            <w:tcW w:w="1724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4048DC">
        <w:trPr>
          <w:trHeight w:val="645"/>
        </w:trPr>
        <w:tc>
          <w:tcPr>
            <w:tcW w:w="629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199" w:type="dxa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Выполнение мероприятий, утвержденных бюджетной сметой МКУ "ЕДДС Клинцовского района"</w:t>
            </w:r>
          </w:p>
        </w:tc>
        <w:tc>
          <w:tcPr>
            <w:tcW w:w="1368" w:type="dxa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1272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не менее 95</w:t>
            </w:r>
          </w:p>
        </w:tc>
        <w:tc>
          <w:tcPr>
            <w:tcW w:w="165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99,99</w:t>
            </w:r>
          </w:p>
        </w:tc>
        <w:tc>
          <w:tcPr>
            <w:tcW w:w="1724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1,05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4048DC">
        <w:trPr>
          <w:trHeight w:val="1485"/>
        </w:trPr>
        <w:tc>
          <w:tcPr>
            <w:tcW w:w="629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3199" w:type="dxa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Оповещение населения об опасностях,</w:t>
            </w:r>
            <w:r w:rsidRPr="00187D6A">
              <w:rPr>
                <w:color w:val="auto"/>
                <w:sz w:val="24"/>
                <w:szCs w:val="24"/>
              </w:rPr>
              <w:br/>
              <w:t>Возникающих при ведении военных действий и возникновения чрезвычайных ситуаций. Бюджет Клинцовского муниципального района Брянской области</w:t>
            </w:r>
          </w:p>
        </w:tc>
        <w:tc>
          <w:tcPr>
            <w:tcW w:w="1368" w:type="dxa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(да-1; нет-0)</w:t>
            </w:r>
          </w:p>
        </w:tc>
        <w:tc>
          <w:tcPr>
            <w:tcW w:w="1272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65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724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4048DC">
        <w:trPr>
          <w:trHeight w:val="1260"/>
        </w:trPr>
        <w:tc>
          <w:tcPr>
            <w:tcW w:w="629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3199" w:type="dxa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Выполнение соглашения с департаментом финансов Брянеской области о мерах по социально-экономическому развитию и оздоровлению муниципальных финансов муниципальных районов</w:t>
            </w:r>
          </w:p>
        </w:tc>
        <w:tc>
          <w:tcPr>
            <w:tcW w:w="1368" w:type="dxa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(да-1; нет-0)</w:t>
            </w:r>
          </w:p>
        </w:tc>
        <w:tc>
          <w:tcPr>
            <w:tcW w:w="1272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65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724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4048DC">
        <w:trPr>
          <w:trHeight w:val="315"/>
        </w:trPr>
        <w:tc>
          <w:tcPr>
            <w:tcW w:w="8118" w:type="dxa"/>
            <w:gridSpan w:val="5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724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1,01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1,01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4048DC">
        <w:trPr>
          <w:trHeight w:val="645"/>
        </w:trPr>
        <w:tc>
          <w:tcPr>
            <w:tcW w:w="15752" w:type="dxa"/>
            <w:gridSpan w:val="9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 xml:space="preserve">Защита прав и законных интересов </w:t>
            </w:r>
            <w:r w:rsidR="004048DC" w:rsidRPr="00187D6A">
              <w:rPr>
                <w:b/>
                <w:bCs/>
                <w:color w:val="auto"/>
                <w:sz w:val="24"/>
                <w:szCs w:val="24"/>
              </w:rPr>
              <w:t>несовершеннолетних</w:t>
            </w:r>
            <w:r w:rsidRPr="00187D6A">
              <w:rPr>
                <w:b/>
                <w:bCs/>
                <w:color w:val="auto"/>
                <w:sz w:val="24"/>
                <w:szCs w:val="24"/>
              </w:rPr>
              <w:t>, лиц из числа детей - сирот и детей, оставшихся без попечения родителей                                                                                                                                                                 (удельный вес: 0,5)</w:t>
            </w:r>
          </w:p>
        </w:tc>
      </w:tr>
      <w:tr w:rsidR="00187D6A" w:rsidRPr="00187D6A" w:rsidTr="00213C32">
        <w:trPr>
          <w:trHeight w:val="845"/>
        </w:trPr>
        <w:tc>
          <w:tcPr>
            <w:tcW w:w="629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199" w:type="dxa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 xml:space="preserve">Предоставление жилых помещений детям-сиротам и детям, оставшимся без попечения родителей, лицам </w:t>
            </w:r>
            <w:r w:rsidRPr="00187D6A">
              <w:rPr>
                <w:color w:val="auto"/>
                <w:sz w:val="24"/>
                <w:szCs w:val="24"/>
              </w:rPr>
              <w:lastRenderedPageBreak/>
              <w:t>из их числа по договорам найма специализированных жилых помещений</w:t>
            </w:r>
          </w:p>
        </w:tc>
        <w:tc>
          <w:tcPr>
            <w:tcW w:w="1368" w:type="dxa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272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65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724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4048DC">
        <w:trPr>
          <w:trHeight w:val="315"/>
        </w:trPr>
        <w:tc>
          <w:tcPr>
            <w:tcW w:w="629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i/>
                <w:iCs/>
                <w:color w:val="auto"/>
                <w:sz w:val="24"/>
                <w:szCs w:val="24"/>
              </w:rPr>
              <w:t> </w:t>
            </w:r>
          </w:p>
        </w:tc>
        <w:tc>
          <w:tcPr>
            <w:tcW w:w="3199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i/>
                <w:iCs/>
                <w:color w:val="auto"/>
                <w:sz w:val="24"/>
                <w:szCs w:val="24"/>
              </w:rPr>
              <w:t> </w:t>
            </w:r>
          </w:p>
        </w:tc>
        <w:tc>
          <w:tcPr>
            <w:tcW w:w="1368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i/>
                <w:iCs/>
                <w:color w:val="auto"/>
                <w:sz w:val="24"/>
                <w:szCs w:val="24"/>
              </w:rPr>
              <w:t> </w:t>
            </w:r>
          </w:p>
        </w:tc>
        <w:tc>
          <w:tcPr>
            <w:tcW w:w="1272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i/>
                <w:iCs/>
                <w:color w:val="auto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i/>
                <w:iCs/>
                <w:color w:val="auto"/>
                <w:sz w:val="24"/>
                <w:szCs w:val="24"/>
              </w:rPr>
              <w:t> </w:t>
            </w:r>
          </w:p>
        </w:tc>
        <w:tc>
          <w:tcPr>
            <w:tcW w:w="1724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i/>
                <w:iCs/>
                <w:color w:val="auto"/>
                <w:sz w:val="24"/>
                <w:szCs w:val="24"/>
              </w:rPr>
              <w:t>1,00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i/>
                <w:iCs/>
                <w:color w:val="auto"/>
                <w:sz w:val="24"/>
                <w:szCs w:val="24"/>
              </w:rPr>
              <w:t>1,13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i/>
                <w:iCs/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i/>
                <w:iCs/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4048DC">
        <w:trPr>
          <w:trHeight w:val="315"/>
        </w:trPr>
        <w:tc>
          <w:tcPr>
            <w:tcW w:w="15752" w:type="dxa"/>
            <w:gridSpan w:val="9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187D6A">
              <w:rPr>
                <w:b/>
                <w:bCs/>
                <w:color w:val="auto"/>
                <w:sz w:val="24"/>
                <w:szCs w:val="24"/>
              </w:rPr>
              <w:t>Критерии качества управления муниципальной программой (х0,1)</w:t>
            </w:r>
          </w:p>
        </w:tc>
      </w:tr>
      <w:tr w:rsidR="00187D6A" w:rsidRPr="00187D6A" w:rsidTr="004048DC">
        <w:trPr>
          <w:trHeight w:val="1260"/>
        </w:trPr>
        <w:tc>
          <w:tcPr>
            <w:tcW w:w="629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199" w:type="dxa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Объем привлеченных средств федерального бюджета, имеющих целевой характер, и внебюджетных источников на рубль средств бюджета Клинцовского муниципального района Брянской области (х0,4)</w:t>
            </w:r>
          </w:p>
        </w:tc>
        <w:tc>
          <w:tcPr>
            <w:tcW w:w="1368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272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650" w:type="dxa"/>
            <w:noWrap/>
            <w:hideMark/>
          </w:tcPr>
          <w:p w:rsidR="00DD10C5" w:rsidRPr="00187D6A" w:rsidRDefault="007A55AE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2,52</w:t>
            </w:r>
          </w:p>
        </w:tc>
        <w:tc>
          <w:tcPr>
            <w:tcW w:w="1724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0,8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4048DC">
        <w:trPr>
          <w:trHeight w:val="315"/>
        </w:trPr>
        <w:tc>
          <w:tcPr>
            <w:tcW w:w="629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199" w:type="dxa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Изменение плановых значений, состава (показателей)(х0,2)</w:t>
            </w:r>
          </w:p>
        </w:tc>
        <w:tc>
          <w:tcPr>
            <w:tcW w:w="1368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272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65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нет</w:t>
            </w:r>
          </w:p>
        </w:tc>
        <w:tc>
          <w:tcPr>
            <w:tcW w:w="1724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4048DC">
        <w:trPr>
          <w:trHeight w:val="630"/>
        </w:trPr>
        <w:tc>
          <w:tcPr>
            <w:tcW w:w="629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199" w:type="dxa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Качество планирования значений показателей (индикаторов) (х0,2)</w:t>
            </w:r>
          </w:p>
        </w:tc>
        <w:tc>
          <w:tcPr>
            <w:tcW w:w="1368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272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65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да</w:t>
            </w:r>
          </w:p>
        </w:tc>
        <w:tc>
          <w:tcPr>
            <w:tcW w:w="1724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  <w:tr w:rsidR="00187D6A" w:rsidRPr="00187D6A" w:rsidTr="004048DC">
        <w:trPr>
          <w:trHeight w:val="630"/>
        </w:trPr>
        <w:tc>
          <w:tcPr>
            <w:tcW w:w="629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199" w:type="dxa"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Своевременность и полнота представления отчетности о реализации муниципальной программы (0,2)</w:t>
            </w:r>
          </w:p>
        </w:tc>
        <w:tc>
          <w:tcPr>
            <w:tcW w:w="1368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272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65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да</w:t>
            </w:r>
          </w:p>
        </w:tc>
        <w:tc>
          <w:tcPr>
            <w:tcW w:w="1724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970" w:type="dxa"/>
            <w:noWrap/>
            <w:hideMark/>
          </w:tcPr>
          <w:p w:rsidR="00DD10C5" w:rsidRPr="00187D6A" w:rsidRDefault="00DD10C5" w:rsidP="00214E3B">
            <w:pPr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187D6A">
              <w:rPr>
                <w:color w:val="auto"/>
                <w:sz w:val="24"/>
                <w:szCs w:val="24"/>
              </w:rPr>
              <w:t>х</w:t>
            </w:r>
          </w:p>
        </w:tc>
      </w:tr>
    </w:tbl>
    <w:p w:rsidR="00D91E4B" w:rsidRPr="00187D6A" w:rsidRDefault="00D91E4B" w:rsidP="00214E3B">
      <w:pPr>
        <w:spacing w:after="0" w:line="240" w:lineRule="auto"/>
        <w:ind w:left="-1701" w:right="39" w:firstLine="708"/>
        <w:jc w:val="left"/>
        <w:rPr>
          <w:color w:val="auto"/>
          <w:sz w:val="24"/>
          <w:szCs w:val="24"/>
        </w:rPr>
      </w:pPr>
    </w:p>
    <w:sectPr w:rsidR="00D91E4B" w:rsidRPr="00187D6A">
      <w:pgSz w:w="16840" w:h="11900" w:orient="landscape"/>
      <w:pgMar w:top="1142" w:right="752" w:bottom="1712" w:left="1701" w:header="720" w:footer="114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43C" w:rsidRDefault="00BB043C">
      <w:pPr>
        <w:spacing w:after="0" w:line="240" w:lineRule="auto"/>
      </w:pPr>
      <w:r>
        <w:separator/>
      </w:r>
    </w:p>
  </w:endnote>
  <w:endnote w:type="continuationSeparator" w:id="0">
    <w:p w:rsidR="00BB043C" w:rsidRDefault="00BB0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686" w:rsidRDefault="00347686">
    <w:pPr>
      <w:spacing w:after="0" w:line="259" w:lineRule="auto"/>
      <w:ind w:right="99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4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686" w:rsidRDefault="00347686">
    <w:pPr>
      <w:spacing w:after="0" w:line="259" w:lineRule="auto"/>
      <w:ind w:right="99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786E78">
      <w:rPr>
        <w:noProof/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686" w:rsidRDefault="00347686">
    <w:pPr>
      <w:spacing w:after="0" w:line="259" w:lineRule="auto"/>
      <w:ind w:right="99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4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43C" w:rsidRDefault="00BB043C">
      <w:pPr>
        <w:spacing w:after="0" w:line="240" w:lineRule="auto"/>
      </w:pPr>
      <w:r>
        <w:separator/>
      </w:r>
    </w:p>
  </w:footnote>
  <w:footnote w:type="continuationSeparator" w:id="0">
    <w:p w:rsidR="00BB043C" w:rsidRDefault="00BB0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C0F99"/>
    <w:multiLevelType w:val="multilevel"/>
    <w:tmpl w:val="33745412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5083F0F"/>
    <w:multiLevelType w:val="hybridMultilevel"/>
    <w:tmpl w:val="C1D0B96A"/>
    <w:lvl w:ilvl="0" w:tplc="BB7C094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386DC2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E2D5D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0054C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2E804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CA60A4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F6206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38EEE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4CDAB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F21144C"/>
    <w:multiLevelType w:val="multilevel"/>
    <w:tmpl w:val="E04AFEF8"/>
    <w:lvl w:ilvl="0">
      <w:start w:val="1"/>
      <w:numFmt w:val="decimal"/>
      <w:lvlText w:val="%1."/>
      <w:lvlJc w:val="left"/>
      <w:pPr>
        <w:ind w:left="10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3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919"/>
    <w:rsid w:val="00010090"/>
    <w:rsid w:val="000130F2"/>
    <w:rsid w:val="00024BEB"/>
    <w:rsid w:val="0003079F"/>
    <w:rsid w:val="00071781"/>
    <w:rsid w:val="00081F2C"/>
    <w:rsid w:val="00082A7C"/>
    <w:rsid w:val="000878A5"/>
    <w:rsid w:val="000A25B5"/>
    <w:rsid w:val="000A4449"/>
    <w:rsid w:val="000B29B8"/>
    <w:rsid w:val="000D091A"/>
    <w:rsid w:val="000E3EEC"/>
    <w:rsid w:val="000E7302"/>
    <w:rsid w:val="000F427D"/>
    <w:rsid w:val="00114640"/>
    <w:rsid w:val="001247F6"/>
    <w:rsid w:val="0015159B"/>
    <w:rsid w:val="0015431D"/>
    <w:rsid w:val="00162F9A"/>
    <w:rsid w:val="001844F6"/>
    <w:rsid w:val="00187D6A"/>
    <w:rsid w:val="001A351A"/>
    <w:rsid w:val="001E2969"/>
    <w:rsid w:val="001E3645"/>
    <w:rsid w:val="001E3F84"/>
    <w:rsid w:val="00201E00"/>
    <w:rsid w:val="002020E8"/>
    <w:rsid w:val="00203E8B"/>
    <w:rsid w:val="002040C2"/>
    <w:rsid w:val="00205422"/>
    <w:rsid w:val="00211E42"/>
    <w:rsid w:val="00212DF3"/>
    <w:rsid w:val="00213C32"/>
    <w:rsid w:val="00214E3B"/>
    <w:rsid w:val="00230C4C"/>
    <w:rsid w:val="00236F76"/>
    <w:rsid w:val="0024283D"/>
    <w:rsid w:val="00264DAD"/>
    <w:rsid w:val="00285309"/>
    <w:rsid w:val="002A1B22"/>
    <w:rsid w:val="002C012F"/>
    <w:rsid w:val="002D507C"/>
    <w:rsid w:val="002D704F"/>
    <w:rsid w:val="002E228E"/>
    <w:rsid w:val="002E24B6"/>
    <w:rsid w:val="002E7F64"/>
    <w:rsid w:val="002F16B9"/>
    <w:rsid w:val="002F3B6C"/>
    <w:rsid w:val="002F659F"/>
    <w:rsid w:val="002F702C"/>
    <w:rsid w:val="00312D24"/>
    <w:rsid w:val="00321CA0"/>
    <w:rsid w:val="00322564"/>
    <w:rsid w:val="00324497"/>
    <w:rsid w:val="00325825"/>
    <w:rsid w:val="003339AB"/>
    <w:rsid w:val="00334A2A"/>
    <w:rsid w:val="00347686"/>
    <w:rsid w:val="00353A18"/>
    <w:rsid w:val="003552F8"/>
    <w:rsid w:val="003559B4"/>
    <w:rsid w:val="0036016A"/>
    <w:rsid w:val="0036267C"/>
    <w:rsid w:val="00367686"/>
    <w:rsid w:val="00387163"/>
    <w:rsid w:val="00394EF9"/>
    <w:rsid w:val="003A01CF"/>
    <w:rsid w:val="003B0C10"/>
    <w:rsid w:val="003C420F"/>
    <w:rsid w:val="003C43E2"/>
    <w:rsid w:val="003C7B75"/>
    <w:rsid w:val="003D6523"/>
    <w:rsid w:val="003D6C11"/>
    <w:rsid w:val="003D7365"/>
    <w:rsid w:val="003E794D"/>
    <w:rsid w:val="003F4835"/>
    <w:rsid w:val="004048DC"/>
    <w:rsid w:val="00406823"/>
    <w:rsid w:val="00412D07"/>
    <w:rsid w:val="0042021E"/>
    <w:rsid w:val="0042053A"/>
    <w:rsid w:val="0042627D"/>
    <w:rsid w:val="00434357"/>
    <w:rsid w:val="00440F2E"/>
    <w:rsid w:val="004471B8"/>
    <w:rsid w:val="00457A33"/>
    <w:rsid w:val="00466DEC"/>
    <w:rsid w:val="00474BED"/>
    <w:rsid w:val="004B25E0"/>
    <w:rsid w:val="004B6F1C"/>
    <w:rsid w:val="004B77ED"/>
    <w:rsid w:val="004F6F36"/>
    <w:rsid w:val="00502D47"/>
    <w:rsid w:val="005062F9"/>
    <w:rsid w:val="00511643"/>
    <w:rsid w:val="00515E42"/>
    <w:rsid w:val="00523BFA"/>
    <w:rsid w:val="00544297"/>
    <w:rsid w:val="00547AE0"/>
    <w:rsid w:val="00547AE8"/>
    <w:rsid w:val="00550202"/>
    <w:rsid w:val="0055741B"/>
    <w:rsid w:val="00580BF0"/>
    <w:rsid w:val="00590938"/>
    <w:rsid w:val="005E02C5"/>
    <w:rsid w:val="005E4920"/>
    <w:rsid w:val="005E66DD"/>
    <w:rsid w:val="00624465"/>
    <w:rsid w:val="0063194A"/>
    <w:rsid w:val="006476CB"/>
    <w:rsid w:val="00652A45"/>
    <w:rsid w:val="00656D0A"/>
    <w:rsid w:val="00662952"/>
    <w:rsid w:val="006661D8"/>
    <w:rsid w:val="00673BA0"/>
    <w:rsid w:val="00677612"/>
    <w:rsid w:val="006825A1"/>
    <w:rsid w:val="006836B1"/>
    <w:rsid w:val="00694001"/>
    <w:rsid w:val="0071115C"/>
    <w:rsid w:val="00722FC1"/>
    <w:rsid w:val="00757015"/>
    <w:rsid w:val="00762E47"/>
    <w:rsid w:val="00764EC7"/>
    <w:rsid w:val="007838CE"/>
    <w:rsid w:val="00786E78"/>
    <w:rsid w:val="00794C6C"/>
    <w:rsid w:val="007A55AE"/>
    <w:rsid w:val="007C01B7"/>
    <w:rsid w:val="007D3D59"/>
    <w:rsid w:val="007F23F7"/>
    <w:rsid w:val="007F49D5"/>
    <w:rsid w:val="007F5716"/>
    <w:rsid w:val="007F7E81"/>
    <w:rsid w:val="008056E3"/>
    <w:rsid w:val="008152EC"/>
    <w:rsid w:val="00823514"/>
    <w:rsid w:val="00856087"/>
    <w:rsid w:val="00856D15"/>
    <w:rsid w:val="00857728"/>
    <w:rsid w:val="0086561B"/>
    <w:rsid w:val="0087057D"/>
    <w:rsid w:val="00882503"/>
    <w:rsid w:val="008846B1"/>
    <w:rsid w:val="00891049"/>
    <w:rsid w:val="008A496E"/>
    <w:rsid w:val="008A6289"/>
    <w:rsid w:val="008B132C"/>
    <w:rsid w:val="008B1BEF"/>
    <w:rsid w:val="008C3668"/>
    <w:rsid w:val="008C4641"/>
    <w:rsid w:val="00904084"/>
    <w:rsid w:val="00904C52"/>
    <w:rsid w:val="009067CF"/>
    <w:rsid w:val="00911E77"/>
    <w:rsid w:val="009157E4"/>
    <w:rsid w:val="00922445"/>
    <w:rsid w:val="00923486"/>
    <w:rsid w:val="00942D19"/>
    <w:rsid w:val="00972F46"/>
    <w:rsid w:val="00975798"/>
    <w:rsid w:val="00977DC1"/>
    <w:rsid w:val="0098607D"/>
    <w:rsid w:val="00986929"/>
    <w:rsid w:val="00986CA1"/>
    <w:rsid w:val="009B0925"/>
    <w:rsid w:val="009D24DC"/>
    <w:rsid w:val="009D39DA"/>
    <w:rsid w:val="009E030F"/>
    <w:rsid w:val="009E3CCF"/>
    <w:rsid w:val="009F06B1"/>
    <w:rsid w:val="009F0ECE"/>
    <w:rsid w:val="00A21B0A"/>
    <w:rsid w:val="00A251BA"/>
    <w:rsid w:val="00A25900"/>
    <w:rsid w:val="00A27ABE"/>
    <w:rsid w:val="00A45862"/>
    <w:rsid w:val="00A56D99"/>
    <w:rsid w:val="00A64FD4"/>
    <w:rsid w:val="00A94DA3"/>
    <w:rsid w:val="00AA0801"/>
    <w:rsid w:val="00AA15ED"/>
    <w:rsid w:val="00AA5896"/>
    <w:rsid w:val="00AC4471"/>
    <w:rsid w:val="00AD1978"/>
    <w:rsid w:val="00AE7CF1"/>
    <w:rsid w:val="00AF5FD6"/>
    <w:rsid w:val="00B02D03"/>
    <w:rsid w:val="00B05E1E"/>
    <w:rsid w:val="00B3125B"/>
    <w:rsid w:val="00B33169"/>
    <w:rsid w:val="00B361A2"/>
    <w:rsid w:val="00B511AB"/>
    <w:rsid w:val="00B54189"/>
    <w:rsid w:val="00BA4650"/>
    <w:rsid w:val="00BA5C11"/>
    <w:rsid w:val="00BA649F"/>
    <w:rsid w:val="00BB043C"/>
    <w:rsid w:val="00BC03BB"/>
    <w:rsid w:val="00BE07C8"/>
    <w:rsid w:val="00C02785"/>
    <w:rsid w:val="00C101E6"/>
    <w:rsid w:val="00C31D09"/>
    <w:rsid w:val="00C371EF"/>
    <w:rsid w:val="00C37E8B"/>
    <w:rsid w:val="00C611FA"/>
    <w:rsid w:val="00C633D5"/>
    <w:rsid w:val="00C70FF5"/>
    <w:rsid w:val="00C7382D"/>
    <w:rsid w:val="00C80638"/>
    <w:rsid w:val="00C8206F"/>
    <w:rsid w:val="00C82738"/>
    <w:rsid w:val="00C8698D"/>
    <w:rsid w:val="00C9548C"/>
    <w:rsid w:val="00CA2919"/>
    <w:rsid w:val="00CB1409"/>
    <w:rsid w:val="00CB547A"/>
    <w:rsid w:val="00CC1236"/>
    <w:rsid w:val="00CC7C99"/>
    <w:rsid w:val="00CD3597"/>
    <w:rsid w:val="00CE0492"/>
    <w:rsid w:val="00CF61E4"/>
    <w:rsid w:val="00D01C84"/>
    <w:rsid w:val="00D330BC"/>
    <w:rsid w:val="00D429A5"/>
    <w:rsid w:val="00D47774"/>
    <w:rsid w:val="00D518A1"/>
    <w:rsid w:val="00D6009E"/>
    <w:rsid w:val="00D75A42"/>
    <w:rsid w:val="00D844CA"/>
    <w:rsid w:val="00D91E4B"/>
    <w:rsid w:val="00DB0FE1"/>
    <w:rsid w:val="00DB6D85"/>
    <w:rsid w:val="00DC6B76"/>
    <w:rsid w:val="00DD10C5"/>
    <w:rsid w:val="00DD59E5"/>
    <w:rsid w:val="00DF002D"/>
    <w:rsid w:val="00E1145F"/>
    <w:rsid w:val="00E15C33"/>
    <w:rsid w:val="00E17CD6"/>
    <w:rsid w:val="00E219F0"/>
    <w:rsid w:val="00E342B9"/>
    <w:rsid w:val="00E55D3C"/>
    <w:rsid w:val="00E61AC2"/>
    <w:rsid w:val="00E66EF0"/>
    <w:rsid w:val="00E77C7A"/>
    <w:rsid w:val="00E803F7"/>
    <w:rsid w:val="00E92B97"/>
    <w:rsid w:val="00E96632"/>
    <w:rsid w:val="00E975F7"/>
    <w:rsid w:val="00EA2487"/>
    <w:rsid w:val="00ED1439"/>
    <w:rsid w:val="00EE7857"/>
    <w:rsid w:val="00EF0E3B"/>
    <w:rsid w:val="00F054D3"/>
    <w:rsid w:val="00F135B3"/>
    <w:rsid w:val="00F17F93"/>
    <w:rsid w:val="00F309CD"/>
    <w:rsid w:val="00F31680"/>
    <w:rsid w:val="00F31D6F"/>
    <w:rsid w:val="00F343AD"/>
    <w:rsid w:val="00F4762A"/>
    <w:rsid w:val="00F614D5"/>
    <w:rsid w:val="00F662AB"/>
    <w:rsid w:val="00F66AA0"/>
    <w:rsid w:val="00F82E6E"/>
    <w:rsid w:val="00FA02A8"/>
    <w:rsid w:val="00FA690D"/>
    <w:rsid w:val="00FA79CC"/>
    <w:rsid w:val="00FB2EFE"/>
    <w:rsid w:val="00FB6137"/>
    <w:rsid w:val="00FD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41AF6D-5731-4A7B-9873-ECE3F9015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49" w:lineRule="auto"/>
      <w:ind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" w:line="255" w:lineRule="auto"/>
      <w:ind w:left="10" w:right="5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E36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3645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List Paragraph"/>
    <w:basedOn w:val="a"/>
    <w:uiPriority w:val="34"/>
    <w:qFormat/>
    <w:rsid w:val="001A351A"/>
    <w:pPr>
      <w:ind w:left="720"/>
      <w:contextualSpacing/>
    </w:pPr>
  </w:style>
  <w:style w:type="table" w:styleId="a6">
    <w:name w:val="Table Grid"/>
    <w:basedOn w:val="a1"/>
    <w:uiPriority w:val="39"/>
    <w:rsid w:val="00652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048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48DC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3897</Words>
  <Characters>22218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Сводный годовой доклад_ПЗ по оц эф ГП БО за 2021.rtf</vt:lpstr>
    </vt:vector>
  </TitlesOfParts>
  <Company/>
  <LinksUpToDate>false</LinksUpToDate>
  <CharactersWithSpaces>26063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Сводный годовой доклад_ПЗ по оц эф ГП БО за 2021.rtf</dc:title>
  <dc:subject/>
  <dc:creator>user</dc:creator>
  <cp:keywords/>
  <cp:lastModifiedBy>Egelskaya</cp:lastModifiedBy>
  <cp:revision>3</cp:revision>
  <cp:lastPrinted>2024-03-27T06:13:00Z</cp:lastPrinted>
  <dcterms:created xsi:type="dcterms:W3CDTF">2024-03-27T06:21:00Z</dcterms:created>
  <dcterms:modified xsi:type="dcterms:W3CDTF">2024-03-27T06:21:00Z</dcterms:modified>
</cp:coreProperties>
</file>